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21.xml" ContentType="application/vnd.openxmlformats-officedocument.wordprocessingml.footer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oter8.xml" ContentType="application/vnd.openxmlformats-officedocument.wordprocessingml.footer+xml"/>
  <Override PartName="/word/footer24.xml" ContentType="application/vnd.openxmlformats-officedocument.wordprocessingml.footer+xml"/>
  <Override PartName="/word/footer5.xml" ContentType="application/vnd.openxmlformats-officedocument.wordprocessingml.footer+xml"/>
  <Override PartName="/word/footer1.xml" ContentType="application/vnd.openxmlformats-officedocument.wordprocessingml.footer+xml"/>
  <Override PartName="/word/footer6.xml" ContentType="application/vnd.openxmlformats-officedocument.wordprocessingml.footer+xml"/>
  <Override PartName="/word/footer10.xml" ContentType="application/vnd.openxmlformats-officedocument.wordprocessingml.footer+xml"/>
  <Override PartName="/word/footer7.xml" ContentType="application/vnd.openxmlformats-officedocument.wordprocessingml.footer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footer13.xml" ContentType="application/vnd.openxmlformats-officedocument.wordprocessingml.footer+xml"/>
  <Override PartName="/word/numbering.xml" ContentType="application/vnd.openxmlformats-officedocument.wordprocessingml.numbering+xml"/>
  <Override PartName="/word/footer9.xml" ContentType="application/vnd.openxmlformats-officedocument.wordprocessingml.footer+xml"/>
  <Override PartName="/word/media/image2.wmf" ContentType="image/x-wmf"/>
  <Override PartName="/word/media/image1.wmf" ContentType="image/x-wmf"/>
  <Override PartName="/word/media/image3.wmf" ContentType="image/x-wmf"/>
  <Override PartName="/word/footer19.xml" ContentType="application/vnd.openxmlformats-officedocument.wordprocessingml.footer+xml"/>
  <Override PartName="/word/footer14.xml" ContentType="application/vnd.openxmlformats-officedocument.wordprocessingml.footer+xml"/>
  <Override PartName="/word/settings.xml" ContentType="application/vnd.openxmlformats-officedocument.wordprocessingml.settings+xml"/>
  <Override PartName="/word/footer20.xml" ContentType="application/vnd.openxmlformats-officedocument.wordprocessingml.footer+xml"/>
  <Override PartName="/word/styles.xml" ContentType="application/vnd.openxmlformats-officedocument.wordprocessingml.styles+xml"/>
  <Override PartName="/word/footer22.xml" ContentType="application/vnd.openxmlformats-officedocument.wordprocessingml.footer+xml"/>
  <Override PartName="/word/footer11.xml" ContentType="application/vnd.openxmlformats-officedocument.wordprocessingml.footer+xml"/>
  <Override PartName="/word/footer17.xml" ContentType="application/vnd.openxmlformats-officedocument.wordprocessingml.footer+xml"/>
  <Override PartName="/word/footer12.xml" ContentType="application/vnd.openxmlformats-officedocument.wordprocessingml.footer+xml"/>
  <Override PartName="/word/footer18.xml" ContentType="application/vnd.openxmlformats-officedocument.wordprocessingml.footer+xml"/>
  <Override PartName="/word/footer15.xml" ContentType="application/vnd.openxmlformats-officedocument.wordprocessingml.footer+xml"/>
  <Override PartName="/word/footer23.xml" ContentType="application/vnd.openxmlformats-officedocument.wordprocessingml.footer+xml"/>
  <Override PartName="/word/fontTable.xml" ContentType="application/vnd.openxmlformats-officedocument.wordprocessingml.fontTable+xml"/>
  <Override PartName="/word/footer16.xml" ContentType="application/vnd.openxmlformats-officedocument.wordprocessingml.footer+xml"/>
  <Override PartName="/word/embeddings/oleObject1.xlsx" ContentType="application/vnd.openxmlformats-officedocument.spreadsheetml.sheet"/>
  <Override PartName="/word/embeddings/oleObject2.xlsx" ContentType="application/vnd.openxmlformats-officedocument.spreadsheetml.sheet"/>
  <Override PartName="/word/embeddings/oleObject3.xlsx" ContentType="application/vnd.openxmlformats-officedocument.spreadsheetml.sheet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end"/>
        <w:rPr>
          <w:rStyle w:val="Style20"/>
          <w:rFonts w:ascii="Times New Roman" w:hAnsi="Times New Roman"/>
          <w:iCs/>
        </w:rPr>
      </w:pPr>
      <w:r>
        <w:rPr>
          <w:rStyle w:val="Style20"/>
          <w:rFonts w:ascii="Times New Roman" w:hAnsi="Times New Roman"/>
          <w:iCs/>
          <w:shd w:fill="auto" w:val="clear"/>
        </w:rPr>
        <w:t>Приложение № 1 к ТТ</w:t>
      </w:r>
      <w:r>
        <w:rPr>
          <w:rStyle w:val="Style20"/>
          <w:rFonts w:ascii="Times New Roman" w:hAnsi="Times New Roman"/>
          <w:iCs/>
        </w:rPr>
        <w:t xml:space="preserve"> </w:t>
      </w:r>
    </w:p>
    <w:p>
      <w:pPr>
        <w:pStyle w:val="ConsPlusNormal1"/>
        <w:widowControl/>
        <w:tabs>
          <w:tab w:val="clear" w:pos="709"/>
          <w:tab w:val="left" w:pos="1260" w:leader="none"/>
        </w:tabs>
        <w:ind w:hanging="1080" w:start="126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ConsPlusNormal1"/>
        <w:widowControl/>
        <w:tabs>
          <w:tab w:val="clear" w:pos="709"/>
          <w:tab w:val="left" w:pos="1260" w:leader="none"/>
        </w:tabs>
        <w:ind w:hanging="1080" w:start="12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Требования к оформлению и составлению</w:t>
      </w:r>
    </w:p>
    <w:p>
      <w:pPr>
        <w:pStyle w:val="ConsPlusNormal1"/>
        <w:widowControl/>
        <w:tabs>
          <w:tab w:val="clear" w:pos="709"/>
          <w:tab w:val="left" w:pos="1620" w:leader="none"/>
        </w:tabs>
        <w:ind w:firstLine="1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сметной документации на строительство и реконструкцию объектов капитального строительства</w:t>
      </w:r>
    </w:p>
    <w:p>
      <w:pPr>
        <w:pStyle w:val="ConsPlusNormal1"/>
        <w:widowControl/>
        <w:tabs>
          <w:tab w:val="clear" w:pos="709"/>
          <w:tab w:val="left" w:pos="1620" w:leader="none"/>
        </w:tabs>
        <w:ind w:firstLine="18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1134" w:leader="none"/>
        </w:tabs>
        <w:ind w:firstLine="567" w:start="0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>Основные условия ценообразования изложены в приложении № 4 к настоящим требованиям и являются неотъемлемой частью требований к составлению сметной документации.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1134" w:leader="none"/>
        </w:tabs>
        <w:spacing w:before="40" w:after="40"/>
        <w:ind w:firstLine="567" w:start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>Использование</w:t>
      </w:r>
      <w:r>
        <w:rPr>
          <w:rFonts w:ascii="Times New Roman" w:hAnsi="Times New Roman"/>
          <w:sz w:val="24"/>
          <w:szCs w:val="24"/>
        </w:rPr>
        <w:t xml:space="preserve"> нормативов ценообразования, не зарегистрированных и не вошедших в ФРСН, </w:t>
      </w:r>
      <w:r>
        <w:rPr>
          <w:rFonts w:ascii="Times New Roman" w:hAnsi="Times New Roman"/>
          <w:b/>
          <w:sz w:val="24"/>
          <w:szCs w:val="24"/>
          <w:u w:val="single"/>
        </w:rPr>
        <w:t>не допускается</w:t>
      </w:r>
      <w:r>
        <w:rPr>
          <w:rFonts w:ascii="Times New Roman" w:hAnsi="Times New Roman"/>
          <w:sz w:val="24"/>
          <w:szCs w:val="24"/>
        </w:rPr>
        <w:t>, кроме случаев, прямо указанных в настоящих требованиях.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1134" w:leader="none"/>
        </w:tabs>
        <w:spacing w:before="40" w:after="40"/>
        <w:ind w:firstLine="567" w:star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составлении смет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 учетом изменений и дополнений, а так же Методикой определения сметной стоимости строительства с применением федеральных единичных расценок и их отдельных составляющих, утверждённой Приказом Министерства строительства и ЖКХ РФ от 08.08.2022г № 648/пр. с учетом изменений и дополнений.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284" w:leader="none"/>
          <w:tab w:val="left" w:pos="993" w:leader="none"/>
        </w:tabs>
        <w:ind w:firstLine="709" w:start="0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составлении сметной документации необходимо использовать сметно-нормативную базу ФЕР-2020 (с Изм. 1-9)</w:t>
      </w:r>
      <w:r>
        <w:rPr>
          <w:rFonts w:cs="Times New Roman" w:ascii="Times New Roman" w:hAnsi="Times New Roman"/>
          <w:b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284" w:leader="none"/>
          <w:tab w:val="left" w:pos="851" w:leader="none"/>
          <w:tab w:val="left" w:pos="993" w:leader="none"/>
        </w:tabs>
        <w:ind w:firstLine="709" w:start="0"/>
        <w:jc w:val="both"/>
        <w:rPr>
          <w:rFonts w:ascii="Times New Roman" w:hAnsi="Times New Roman" w:eastAsia="Times New Roman" w:cs="Times New Roman"/>
          <w:color w:val="auto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 xml:space="preserve">Определение сметной стоимости работ при новом строительстве, реконструкции и техническом перевооружении возможно </w:t>
      </w:r>
      <w:r>
        <w:rPr>
          <w:rFonts w:eastAsia="Times New Roman" w:cs="Times New Roman" w:ascii="Times New Roman" w:hAnsi="Times New Roman"/>
          <w:b/>
          <w:bCs/>
          <w:color w:val="auto"/>
          <w:kern w:val="0"/>
          <w:sz w:val="24"/>
          <w:szCs w:val="24"/>
          <w:lang w:val="ru-RU" w:eastAsia="ru-RU" w:bidi="ar-SA"/>
        </w:rPr>
        <w:t>Базисно-индексным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 xml:space="preserve">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</w:t>
      </w:r>
      <w:r>
        <w:rPr>
          <w:rFonts w:eastAsia="Times New Roman" w:cs="Times New Roman" w:ascii="Times New Roman" w:hAnsi="Times New Roman"/>
          <w:b/>
          <w:bCs/>
          <w:color w:val="auto"/>
          <w:kern w:val="0"/>
          <w:sz w:val="24"/>
          <w:szCs w:val="24"/>
          <w:lang w:val="ru-RU" w:eastAsia="ru-RU" w:bidi="ar-SA"/>
        </w:rPr>
        <w:t>в двух уровнях цен: базисном и текущем.</w:t>
      </w:r>
    </w:p>
    <w:p>
      <w:pPr>
        <w:pStyle w:val="ConsPlusNormal1"/>
        <w:numPr>
          <w:ilvl w:val="0"/>
          <w:numId w:val="4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firstLine="567" w:star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1134" w:leader="none"/>
        </w:tabs>
        <w:spacing w:lineRule="auto" w:line="240" w:before="40" w:after="40"/>
        <w:ind w:firstLine="567" w:start="0"/>
        <w:contextualSpacing w:val="false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Затраты на эксплуатацию строительной техники, не учтенной нормами и расценками, включенными в ФРСН, определяются Методами, предусмотренными Методикой ПЦ (методы без использования сметных нормативов) и включаются в Главу 9 ССР</w:t>
      </w:r>
      <w:r>
        <w:rPr>
          <w:rFonts w:ascii="Times New Roman" w:hAnsi="Times New Roman"/>
          <w:b/>
          <w:color w:val="FF0000"/>
          <w:sz w:val="24"/>
          <w:szCs w:val="24"/>
        </w:rPr>
        <w:t>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567" w:leader="none"/>
          <w:tab w:val="left" w:pos="1134" w:leader="none"/>
        </w:tabs>
        <w:spacing w:before="40" w:after="40"/>
        <w:ind w:firstLine="567" w:start="0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>При составлении сметной документации корректировка наименования работ, принятой расценки недопустима. При необходимости, вся дополнительная информация указывается в скобках, после указания наименования расценки (</w:t>
      </w:r>
      <w:r>
        <w:rPr>
          <w:rFonts w:cs="Times New Roman" w:ascii="Times New Roman" w:hAnsi="Times New Roman"/>
          <w:i/>
          <w:color w:val="000000"/>
          <w:sz w:val="24"/>
          <w:szCs w:val="24"/>
          <w:shd w:fill="auto" w:val="clear"/>
        </w:rPr>
        <w:t>например, Разборка, очистка, замена уплотнения, сборка крышки ванны подшипника: диаметр шейки вала свыше 0.95 до 1,5 м (диаметр шейки вала – 1.3 м), л</w:t>
      </w: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 xml:space="preserve">ибо указывается в примечании, через дополнительную информацию </w:t>
      </w:r>
      <w:r>
        <w:rPr>
          <w:rFonts w:cs="Times New Roman" w:ascii="Times New Roman" w:hAnsi="Times New Roman"/>
          <w:color w:val="000000"/>
          <w:sz w:val="24"/>
          <w:szCs w:val="24"/>
          <w:shd w:fill="auto" w:val="clear"/>
          <w:lang w:val="en-US"/>
        </w:rPr>
        <w:t>(в ПК Гранд-Смета).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firstLine="567" w:start="0"/>
        <w:contextualSpacing w:val="false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формировании сметной стоимости в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firstLine="567" w:start="0"/>
        <w:contextualSpacing w:val="false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firstLine="567" w:start="0"/>
        <w:contextualSpacing w:val="false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>
      <w:pPr>
        <w:pStyle w:val="ListParagraph"/>
        <w:numPr>
          <w:ilvl w:val="0"/>
          <w:numId w:val="4"/>
        </w:numPr>
        <w:tabs>
          <w:tab w:val="left" w:pos="284" w:leader="none"/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firstLine="567" w:start="0"/>
        <w:contextualSpacing w:val="false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Локальные сметные расчеты (сметы) разрабатываются отдельно на исключаемые и дополнительные объемы работ.</w:t>
      </w:r>
    </w:p>
    <w:p>
      <w:pPr>
        <w:pStyle w:val="ListParagraph"/>
        <w:numPr>
          <w:ilvl w:val="0"/>
          <w:numId w:val="4"/>
        </w:numPr>
        <w:tabs>
          <w:tab w:val="left" w:pos="284" w:leader="none"/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firstLine="567" w:start="0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color w:val="000000"/>
          <w:sz w:val="24"/>
          <w:szCs w:val="24"/>
        </w:rPr>
        <w:t>ЛСР</w:t>
      </w:r>
      <w:r>
        <w:rPr>
          <w:rFonts w:ascii="Times New Roman" w:hAnsi="Times New Roman"/>
          <w:sz w:val="24"/>
          <w:szCs w:val="24"/>
        </w:rPr>
        <w:t xml:space="preserve">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>
      <w:pPr>
        <w:pStyle w:val="ListParagraph"/>
        <w:numPr>
          <w:ilvl w:val="0"/>
          <w:numId w:val="4"/>
        </w:numPr>
        <w:tabs>
          <w:tab w:val="left" w:pos="284" w:leader="none"/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firstLine="567" w:start="0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color w:val="000000"/>
          <w:sz w:val="24"/>
          <w:szCs w:val="24"/>
        </w:rPr>
        <w:t>ЛСР</w:t>
      </w:r>
      <w:r>
        <w:rPr>
          <w:rFonts w:ascii="Times New Roman" w:hAnsi="Times New Roman"/>
          <w:sz w:val="24"/>
          <w:szCs w:val="24"/>
        </w:rPr>
        <w:t xml:space="preserve">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</w:t>
      </w:r>
    </w:p>
    <w:p>
      <w:pPr>
        <w:pStyle w:val="ListParagraph"/>
        <w:numPr>
          <w:ilvl w:val="0"/>
          <w:numId w:val="4"/>
        </w:numPr>
        <w:tabs>
          <w:tab w:val="left" w:pos="284" w:leader="none"/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firstLine="567" w:start="0"/>
        <w:contextualSpacing w:val="false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  <w:t>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 При этом, понижающий коэффициент, указывается в размере не более 7-ми знаков после запятой.</w:t>
      </w:r>
    </w:p>
    <w:p>
      <w:pPr>
        <w:pStyle w:val="ListParagraph"/>
        <w:numPr>
          <w:ilvl w:val="0"/>
          <w:numId w:val="4"/>
        </w:numPr>
        <w:tabs>
          <w:tab w:val="left" w:pos="284" w:leader="none"/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firstLine="567" w:start="0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Сметная</w:t>
      </w:r>
      <w:r>
        <w:rPr>
          <w:rFonts w:ascii="Times New Roman" w:hAnsi="Times New Roman"/>
          <w:sz w:val="24"/>
          <w:szCs w:val="24"/>
        </w:rPr>
        <w:t xml:space="preserve">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>
        <w:rPr>
          <w:rFonts w:ascii="Times New Roman" w:hAnsi="Times New Roman"/>
          <w:sz w:val="24"/>
          <w:szCs w:val="24"/>
          <w:lang w:val="en-US"/>
        </w:rPr>
        <w:t>VII</w:t>
      </w:r>
      <w:r>
        <w:rPr>
          <w:rFonts w:ascii="Times New Roman" w:hAnsi="Times New Roman"/>
          <w:sz w:val="24"/>
          <w:szCs w:val="24"/>
        </w:rPr>
        <w:t xml:space="preserve">. Методики определения сметной стоимости строительства: </w:t>
      </w:r>
    </w:p>
    <w:p>
      <w:pPr>
        <w:pStyle w:val="ConsPlusNormal1"/>
        <w:numPr>
          <w:ilvl w:val="0"/>
          <w:numId w:val="3"/>
        </w:numPr>
        <w:tabs>
          <w:tab w:val="left" w:pos="709" w:leader="none"/>
          <w:tab w:val="left" w:pos="1134" w:leader="none"/>
        </w:tabs>
        <w:spacing w:before="40" w:after="40"/>
        <w:ind w:firstLine="567" w:star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>
      <w:pPr>
        <w:pStyle w:val="ConsPlusNormal1"/>
        <w:numPr>
          <w:ilvl w:val="0"/>
          <w:numId w:val="3"/>
        </w:numPr>
        <w:tabs>
          <w:tab w:val="left" w:pos="709" w:leader="none"/>
          <w:tab w:val="left" w:pos="1134" w:leader="none"/>
        </w:tabs>
        <w:spacing w:before="40" w:after="40"/>
        <w:ind w:firstLine="567" w:star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(услуг) 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</w:t>
      </w:r>
    </w:p>
    <w:p>
      <w:pPr>
        <w:pStyle w:val="ConsPlusNormal1"/>
        <w:tabs>
          <w:tab w:val="left" w:pos="709" w:leader="none"/>
          <w:tab w:val="left" w:pos="1134" w:leader="none"/>
        </w:tabs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Данные работы оформляются отдельными локальными сметами в соответствии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с Приложением № 1.5 к Требованиям по оформлению и составлению сметной документации на выполнение строительно-монтажных работ по строительству и реконструкции объектов капитального строительства и включаются в ССР. 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1134" w:leader="none"/>
        </w:tabs>
        <w:spacing w:lineRule="auto" w:line="240" w:before="40" w:after="40"/>
        <w:ind w:firstLine="567" w:start="0"/>
        <w:contextualSpacing w:val="false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В ЛС на ПНР коэффициенты, учитывающие условия производства работ, начисляются только на те этапы работ, которые фактически производятся в данных условиях. Долю работ в общих затратах, для начисления коэффициента, принимать в соответствии со структурой пусконаладочных работ, приведенной в Общих положениях сборников на ПНР.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firstLine="567" w:start="0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firstLine="567" w:start="0"/>
        <w:contextualSpacing w:val="false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color w:val="000000"/>
          <w:sz w:val="24"/>
          <w:szCs w:val="24"/>
        </w:rPr>
        <w:t>локальных</w:t>
      </w:r>
      <w:r>
        <w:rPr>
          <w:rFonts w:ascii="Times New Roman" w:hAnsi="Times New Roman"/>
          <w:sz w:val="24"/>
          <w:szCs w:val="24"/>
        </w:rPr>
        <w:t xml:space="preserve"> сметных расчетах построчные и итоговые суммы </w:t>
      </w:r>
      <w:r>
        <w:rPr>
          <w:rFonts w:ascii="Times New Roman" w:hAnsi="Times New Roman"/>
          <w:b/>
          <w:sz w:val="24"/>
          <w:szCs w:val="24"/>
          <w:u w:val="single"/>
        </w:rPr>
        <w:t>округлять:</w:t>
      </w:r>
    </w:p>
    <w:p>
      <w:pPr>
        <w:pStyle w:val="ConsPlusNormal1"/>
        <w:numPr>
          <w:ilvl w:val="0"/>
          <w:numId w:val="3"/>
        </w:numPr>
        <w:tabs>
          <w:tab w:val="left" w:pos="709" w:leader="none"/>
          <w:tab w:val="left" w:pos="1134" w:leader="none"/>
        </w:tabs>
        <w:spacing w:before="40" w:after="40"/>
        <w:ind w:firstLine="567" w:star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при базисно-индексном методе до двух знаков после запятой (до копеек);</w:t>
      </w:r>
    </w:p>
    <w:p>
      <w:pPr>
        <w:pStyle w:val="ConsPlusNormal1"/>
        <w:numPr>
          <w:ilvl w:val="0"/>
          <w:numId w:val="3"/>
        </w:numPr>
        <w:tabs>
          <w:tab w:val="left" w:pos="709" w:leader="none"/>
          <w:tab w:val="left" w:pos="1134" w:leader="none"/>
        </w:tabs>
        <w:spacing w:before="40" w:after="40"/>
        <w:ind w:firstLine="567" w:star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объектных сметных расчетах (сметах), сводном сметном расчете и сводке затрат - в рублях с до двух знаков после запятой. Величину НДС не указывать.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firstLine="567" w:start="0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Выходные</w:t>
      </w:r>
      <w:r>
        <w:rPr>
          <w:rFonts w:ascii="Times New Roman" w:hAnsi="Times New Roman"/>
          <w:sz w:val="24"/>
          <w:szCs w:val="24"/>
        </w:rPr>
        <w:t xml:space="preserve"> формы сметных расчетов должны соответствовать Образцу согласно Приложению 1.5.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firstLine="567" w:start="0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firstLine="567" w:start="0"/>
        <w:contextualSpacing w:val="false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 наличии двух и более сметных расчетов составлять ССР в текущем и базисном уровне цен </w:t>
      </w:r>
      <w:r>
        <w:rPr>
          <w:rFonts w:ascii="Times New Roman" w:hAnsi="Times New Roman"/>
          <w:sz w:val="24"/>
          <w:szCs w:val="24"/>
        </w:rPr>
        <w:t xml:space="preserve">по форме </w:t>
      </w:r>
      <w:r>
        <w:rPr>
          <w:rFonts w:ascii="Times New Roman" w:hAnsi="Times New Roman"/>
          <w:color w:val="000000"/>
          <w:sz w:val="24"/>
          <w:szCs w:val="24"/>
        </w:rPr>
        <w:t>Приложения № 1.1 к Требованиям к оформлению и составлению сметной документации на выполнение строительно-монтажных работ по строительству и реконструкции объектов капитального строительства.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1134" w:leader="none"/>
        </w:tabs>
        <w:ind w:firstLine="567" w:star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случае заключений дополнительных соглашений к договору (далее - д/с), ССР необходимо выполнять в накопительной форме с учетом </w:t>
      </w:r>
      <w:r>
        <w:rPr>
          <w:rFonts w:cs="Times New Roman" w:ascii="Times New Roman" w:hAnsi="Times New Roman"/>
          <w:color w:val="000000"/>
          <w:sz w:val="24"/>
          <w:szCs w:val="24"/>
        </w:rPr>
        <w:t>ЛСР (</w:t>
      </w:r>
      <w:r>
        <w:rPr>
          <w:rFonts w:ascii="Times New Roman" w:hAnsi="Times New Roman"/>
          <w:color w:val="000000"/>
          <w:sz w:val="24"/>
          <w:szCs w:val="24"/>
        </w:rPr>
        <w:t xml:space="preserve">ЛС) к основному договору и ко всем заключенным д/с к нему. В итогах ССР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Форма ССР с учетом заключения д/с к договору приведена в Приложении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№ 1.2 к </w:t>
      </w:r>
      <w:r>
        <w:rPr>
          <w:rFonts w:ascii="Times New Roman" w:hAnsi="Times New Roman"/>
          <w:color w:val="000000"/>
          <w:sz w:val="24"/>
          <w:szCs w:val="24"/>
        </w:rPr>
        <w:t xml:space="preserve">Требованиям к оформлению и составлению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сметной документации на выполнение строительно-монтажных работ по строительству и реконструкции объектов капитального строительства. 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1134" w:leader="none"/>
        </w:tabs>
        <w:ind w:firstLine="567" w:star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к Требованиям </w:t>
      </w:r>
      <w:r>
        <w:rPr>
          <w:rFonts w:ascii="Times New Roman" w:hAnsi="Times New Roman"/>
          <w:color w:val="000000"/>
          <w:sz w:val="24"/>
          <w:szCs w:val="24"/>
        </w:rPr>
        <w:t xml:space="preserve">к оформлению и составлению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сметной документации на выполнение строительно-монтажных работ по строительству и реконструкции объектов капитального строительства. 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1134" w:leader="none"/>
        </w:tabs>
        <w:ind w:firstLine="567" w:star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ЛС являются приложениями к ССР. Нумерация приложений указывается по мере включения ЛС в ССР в накопительной форме - по порядку.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1134" w:leader="none"/>
        </w:tabs>
        <w:ind w:firstLine="567" w:star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Разнесение затрат (сумм ЛС) по графам и главам ССР осуществлять в соответствии с указаниями Методики определения сметной стоимости строительства.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1134" w:leader="none"/>
        </w:tabs>
        <w:ind w:firstLine="567" w:star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ССР, построчные и итоговые суммы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указывать </w:t>
      </w:r>
      <w:r>
        <w:rPr>
          <w:rFonts w:ascii="Times New Roman" w:hAnsi="Times New Roman"/>
          <w:color w:val="000000"/>
          <w:sz w:val="24"/>
          <w:szCs w:val="24"/>
        </w:rPr>
        <w:t>в рублях с округлением до двух знаков после запятой. Величину НДС не указывать.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1134" w:leader="none"/>
        </w:tabs>
        <w:ind w:firstLine="567" w:star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1134" w:leader="none"/>
        </w:tabs>
        <w:ind w:firstLine="567" w:start="0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  <w:t>В случае если договором определена только предельная цена, то в ССР указываются составляющие стоимости в соответствии с договором.</w:t>
      </w:r>
    </w:p>
    <w:p>
      <w:pPr>
        <w:pStyle w:val="ListParagraph"/>
        <w:numPr>
          <w:ilvl w:val="0"/>
          <w:numId w:val="4"/>
        </w:numPr>
        <w:tabs>
          <w:tab w:val="left" w:pos="709" w:leader="none"/>
          <w:tab w:val="left" w:pos="1134" w:leader="none"/>
          <w:tab w:val="left" w:pos="1276" w:leader="none"/>
        </w:tabs>
        <w:spacing w:lineRule="auto" w:line="240" w:before="40" w:after="40"/>
        <w:ind w:firstLine="567" w:start="0"/>
        <w:contextualSpacing w:val="fals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Сметная документация должна быть представлена в двух вариантах:</w:t>
      </w:r>
    </w:p>
    <w:p>
      <w:pPr>
        <w:pStyle w:val="ConsPlusNormal1"/>
        <w:numPr>
          <w:ilvl w:val="0"/>
          <w:numId w:val="3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firstLine="709" w:star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бумажном носителе (количество указано в конкурсной документации) Образец ЛСР в соответствии с приложением № 1.5 к Требованиям к оформлению и составлению сметной документации на выполнение строительно-монтажных работ по строительству и реконструкции объектов капитального строительства;</w:t>
      </w:r>
    </w:p>
    <w:p>
      <w:pPr>
        <w:pStyle w:val="ConsPlusNormal1"/>
        <w:numPr>
          <w:ilvl w:val="0"/>
          <w:numId w:val="3"/>
        </w:numPr>
        <w:tabs>
          <w:tab w:val="left" w:pos="709" w:leader="none"/>
          <w:tab w:val="left" w:pos="851" w:leader="none"/>
        </w:tabs>
        <w:spacing w:before="40" w:after="40"/>
        <w:ind w:firstLine="709" w:start="0"/>
        <w:jc w:val="both"/>
        <w:rPr>
          <w:rFonts w:ascii="Times New Roman" w:hAnsi="Times New Roman" w:cs="Times New Roman"/>
          <w:sz w:val="24"/>
          <w:szCs w:val="24"/>
        </w:rPr>
        <w:sectPr>
          <w:footerReference w:type="even" r:id="rId2"/>
          <w:footerReference w:type="default" r:id="rId3"/>
          <w:footerReference w:type="first" r:id="rId4"/>
          <w:type w:val="nextPage"/>
          <w:pgSz w:w="11906" w:h="16838"/>
          <w:pgMar w:left="1304" w:right="924" w:gutter="0" w:header="0" w:top="539" w:footer="709" w:bottom="1134"/>
          <w:pgNumType w:fmt="decimal"/>
          <w:formProt w:val="false"/>
          <w:textDirection w:val="lrTb"/>
          <w:docGrid w:type="default" w:linePitch="360" w:charSpace="0"/>
        </w:sectPr>
      </w:pPr>
      <w:r>
        <w:rPr>
          <w:rFonts w:cs="Times New Roman" w:ascii="Times New Roman" w:hAnsi="Times New Roman"/>
          <w:sz w:val="24"/>
          <w:szCs w:val="24"/>
        </w:rPr>
        <w:t>на электронном носителе (в формате «xml» ПК «Гранд-Смета», «Excel», «pdf»), полностью соответствующему, бумажному варианту.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  <w:r>
        <w:br w:type="page"/>
      </w:r>
    </w:p>
    <w:p>
      <w:pPr>
        <w:pStyle w:val="ListParagraph"/>
        <w:spacing w:lineRule="auto" w:line="240" w:before="0" w:after="0"/>
        <w:ind w:hanging="0" w:start="928" w:end="666"/>
        <w:contextualSpacing/>
        <w:jc w:val="end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Приложение №1.1 </w:t>
      </w:r>
    </w:p>
    <w:p>
      <w:pPr>
        <w:pStyle w:val="ConsPlusNormal1"/>
        <w:ind w:hanging="0" w:start="928" w:end="666"/>
        <w:jc w:val="end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к Требованиям к оформлению и составлению сметной </w:t>
      </w:r>
    </w:p>
    <w:p>
      <w:pPr>
        <w:pStyle w:val="ConsPlusNormal1"/>
        <w:ind w:hanging="0" w:start="928" w:end="666"/>
        <w:jc w:val="end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документации на выполнение работ по строительству и реконструкции </w:t>
      </w:r>
    </w:p>
    <w:p>
      <w:pPr>
        <w:pStyle w:val="ConsPlusNormal1"/>
        <w:ind w:hanging="0" w:start="928" w:end="666"/>
        <w:jc w:val="end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объектов капитального строительства  </w:t>
      </w:r>
    </w:p>
    <w:tbl>
      <w:tblPr>
        <w:tblW w:w="15834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1238"/>
        <w:gridCol w:w="73"/>
        <w:gridCol w:w="1635"/>
        <w:gridCol w:w="583"/>
        <w:gridCol w:w="2842"/>
        <w:gridCol w:w="105"/>
        <w:gridCol w:w="12"/>
        <w:gridCol w:w="1525"/>
        <w:gridCol w:w="130"/>
        <w:gridCol w:w="14"/>
        <w:gridCol w:w="1677"/>
        <w:gridCol w:w="68"/>
        <w:gridCol w:w="13"/>
        <w:gridCol w:w="1841"/>
        <w:gridCol w:w="10"/>
        <w:gridCol w:w="38"/>
        <w:gridCol w:w="1930"/>
        <w:gridCol w:w="19"/>
        <w:gridCol w:w="298"/>
        <w:gridCol w:w="1667"/>
        <w:gridCol w:w="8"/>
        <w:gridCol w:w="108"/>
      </w:tblGrid>
      <w:tr>
        <w:trPr>
          <w:trHeight w:val="312" w:hRule="atLeast"/>
        </w:trPr>
        <w:tc>
          <w:tcPr>
            <w:tcW w:w="3529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ОБРАЗЕЦ</w:t>
            </w:r>
          </w:p>
        </w:tc>
        <w:tc>
          <w:tcPr>
            <w:tcW w:w="29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85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962" w:type="dxa"/>
            <w:gridSpan w:val="6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Приложение __ от 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 Договору № _________ от ______</w:t>
            </w:r>
          </w:p>
        </w:tc>
        <w:tc>
          <w:tcPr>
            <w:tcW w:w="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3529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СОГЛАСОВАНО:</w:t>
            </w:r>
          </w:p>
        </w:tc>
        <w:tc>
          <w:tcPr>
            <w:tcW w:w="29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816" w:type="dxa"/>
            <w:gridSpan w:val="8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УТВЕРЖДАЮ:</w:t>
            </w:r>
          </w:p>
        </w:tc>
        <w:tc>
          <w:tcPr>
            <w:tcW w:w="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3529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___________________ФИО</w:t>
            </w:r>
          </w:p>
        </w:tc>
        <w:tc>
          <w:tcPr>
            <w:tcW w:w="29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816" w:type="dxa"/>
            <w:gridSpan w:val="8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___________________ФИО       </w:t>
            </w:r>
          </w:p>
        </w:tc>
        <w:tc>
          <w:tcPr>
            <w:tcW w:w="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6488" w:type="dxa"/>
            <w:gridSpan w:val="7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"_______" _____________ 20___ г.</w:t>
            </w:r>
          </w:p>
        </w:tc>
        <w:tc>
          <w:tcPr>
            <w:tcW w:w="166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8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811" w:type="dxa"/>
            <w:gridSpan w:val="8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"______" ____________________ 20__ г.</w:t>
            </w:r>
          </w:p>
        </w:tc>
        <w:tc>
          <w:tcPr>
            <w:tcW w:w="10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65" w:hRule="atLeast"/>
        </w:trPr>
        <w:tc>
          <w:tcPr>
            <w:tcW w:w="1238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258" w:type="dxa"/>
            <w:gridSpan w:val="11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Сводный сметный расчет в сумме:______</w:t>
            </w:r>
          </w:p>
        </w:tc>
        <w:tc>
          <w:tcPr>
            <w:tcW w:w="1984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руб. без НДС</w:t>
            </w:r>
          </w:p>
        </w:tc>
        <w:tc>
          <w:tcPr>
            <w:tcW w:w="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238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280" w:type="dxa"/>
            <w:gridSpan w:val="8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СВОДНЫЙ СМЕТНЫЙ РАСЧЕТ </w:t>
            </w:r>
          </w:p>
        </w:tc>
        <w:tc>
          <w:tcPr>
            <w:tcW w:w="1978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4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08" w:hRule="atLeast"/>
        </w:trPr>
        <w:tc>
          <w:tcPr>
            <w:tcW w:w="12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205" w:type="dxa"/>
            <w:gridSpan w:val="13"/>
            <w:tcBorders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</w:r>
          </w:p>
        </w:tc>
        <w:tc>
          <w:tcPr>
            <w:tcW w:w="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280" w:type="dxa"/>
            <w:gridSpan w:val="8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(наименование стройки)</w:t>
            </w:r>
          </w:p>
        </w:tc>
        <w:tc>
          <w:tcPr>
            <w:tcW w:w="1978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4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677" w:type="dxa"/>
            <w:gridSpan w:val="1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Составлен в ценах, соответствующих периоду выполнения работ по договору</w:t>
            </w:r>
          </w:p>
        </w:tc>
        <w:tc>
          <w:tcPr>
            <w:tcW w:w="185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7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73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1238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2291" w:type="dxa"/>
            <w:gridSpan w:val="3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Номера сметных расчетов и смет</w:t>
            </w:r>
          </w:p>
        </w:tc>
        <w:tc>
          <w:tcPr>
            <w:tcW w:w="2947" w:type="dxa"/>
            <w:gridSpan w:val="2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глав, объектов, работ и затрат</w:t>
            </w:r>
          </w:p>
        </w:tc>
        <w:tc>
          <w:tcPr>
            <w:tcW w:w="7258" w:type="dxa"/>
            <w:gridSpan w:val="11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руб.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сметная стоимость, руб.</w:t>
            </w:r>
          </w:p>
        </w:tc>
        <w:tc>
          <w:tcPr>
            <w:tcW w:w="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vMerge w:val="restart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строительных работ</w:t>
            </w:r>
          </w:p>
        </w:tc>
        <w:tc>
          <w:tcPr>
            <w:tcW w:w="1759" w:type="dxa"/>
            <w:gridSpan w:val="3"/>
            <w:vMerge w:val="restart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854" w:type="dxa"/>
            <w:gridSpan w:val="2"/>
            <w:vMerge w:val="restart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оборудования, мебели, инвентаря</w:t>
            </w:r>
          </w:p>
        </w:tc>
        <w:tc>
          <w:tcPr>
            <w:tcW w:w="1978" w:type="dxa"/>
            <w:gridSpan w:val="3"/>
            <w:vMerge w:val="restart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прочих</w:t>
            </w:r>
          </w:p>
        </w:tc>
        <w:tc>
          <w:tcPr>
            <w:tcW w:w="1984" w:type="dxa"/>
            <w:gridSpan w:val="3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69" w:hRule="atLeast"/>
        </w:trPr>
        <w:tc>
          <w:tcPr>
            <w:tcW w:w="1238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91" w:type="dxa"/>
            <w:gridSpan w:val="3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47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7" w:type="dxa"/>
            <w:gridSpan w:val="3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59" w:type="dxa"/>
            <w:gridSpan w:val="3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854" w:type="dxa"/>
            <w:gridSpan w:val="2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78" w:type="dxa"/>
            <w:gridSpan w:val="3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4" w:type="dxa"/>
            <w:gridSpan w:val="3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91" w:type="dxa"/>
            <w:gridSpan w:val="3"/>
            <w:tcBorders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947" w:type="dxa"/>
            <w:gridSpan w:val="2"/>
            <w:tcBorders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67" w:type="dxa"/>
            <w:gridSpan w:val="3"/>
            <w:tcBorders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59" w:type="dxa"/>
            <w:gridSpan w:val="3"/>
            <w:tcBorders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854" w:type="dxa"/>
            <w:gridSpan w:val="2"/>
            <w:tcBorders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978" w:type="dxa"/>
            <w:gridSpan w:val="3"/>
            <w:tcBorders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984" w:type="dxa"/>
            <w:gridSpan w:val="3"/>
            <w:tcBorders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726" w:type="dxa"/>
            <w:gridSpan w:val="21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Глава 2. Основные объекты строительства</w:t>
            </w:r>
          </w:p>
        </w:tc>
        <w:tc>
          <w:tcPr>
            <w:tcW w:w="10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91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02-01-01</w:t>
            </w:r>
          </w:p>
        </w:tc>
        <w:tc>
          <w:tcPr>
            <w:tcW w:w="2947" w:type="dxa"/>
            <w:gridSpan w:val="2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…</w:t>
            </w:r>
          </w:p>
        </w:tc>
        <w:tc>
          <w:tcPr>
            <w:tcW w:w="1667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4" w:type="dxa"/>
            <w:gridSpan w:val="2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8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86" w:hRule="atLeast"/>
        </w:trPr>
        <w:tc>
          <w:tcPr>
            <w:tcW w:w="12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Главе 2. "Основные объекты строительства"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8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7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3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Главам 1-12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8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7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3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15726" w:type="dxa"/>
            <w:gridSpan w:val="21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Непредвиденные затраты</w:t>
            </w:r>
          </w:p>
        </w:tc>
        <w:tc>
          <w:tcPr>
            <w:tcW w:w="10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91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947" w:type="dxa"/>
            <w:gridSpan w:val="2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7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9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4" w:type="dxa"/>
            <w:gridSpan w:val="2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8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4" w:type="dxa"/>
            <w:gridSpan w:val="3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с учетом "Непредвиденные затраты"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8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7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3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250" w:type="dxa"/>
            <w:gridSpan w:val="6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сводному расчету</w:t>
            </w:r>
          </w:p>
        </w:tc>
        <w:tc>
          <w:tcPr>
            <w:tcW w:w="1669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58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51" w:type="dxa"/>
            <w:gridSpan w:val="2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7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3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131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3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Составил:</w:t>
            </w:r>
          </w:p>
        </w:tc>
        <w:tc>
          <w:tcPr>
            <w:tcW w:w="3425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42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1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5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47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83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131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3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25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33" w:type="dxa"/>
            <w:gridSpan w:val="11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47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83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</w:tr>
      <w:tr>
        <w:trPr>
          <w:trHeight w:val="312" w:hRule="atLeast"/>
        </w:trPr>
        <w:tc>
          <w:tcPr>
            <w:tcW w:w="131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3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Проверил:</w:t>
            </w:r>
          </w:p>
        </w:tc>
        <w:tc>
          <w:tcPr>
            <w:tcW w:w="3425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42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21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70" w:type="dxa"/>
            <w:gridSpan w:val="5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47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83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>
        <w:trPr>
          <w:trHeight w:val="724" w:hRule="atLeast"/>
        </w:trPr>
        <w:tc>
          <w:tcPr>
            <w:tcW w:w="131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3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/>
              <w:object>
                <v:shapetype id="_x0000_tole_rId5" coordsize="21600,21600" o:spt="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le_rId5" type="_x0000_tole_rId5" style="width:68.3pt;height:43.8pt;mso-wrap-distance-right:0pt" filled="f" o:ole="">
                  <v:imagedata r:id="rId6" o:title=""/>
                </v:shape>
                <o:OLEObject Type="Embed" ProgID="Excel.Sheet.12" ShapeID="ole_rId5" DrawAspect="Icon" ObjectID="_2057901298" r:id="rId5"/>
              </w:object>
            </w:r>
          </w:p>
        </w:tc>
        <w:tc>
          <w:tcPr>
            <w:tcW w:w="3425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33" w:type="dxa"/>
            <w:gridSpan w:val="11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47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783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</w:tr>
    </w:tbl>
    <w:p>
      <w:pPr>
        <w:sectPr>
          <w:footerReference w:type="even" r:id="rId7"/>
          <w:footerReference w:type="default" r:id="rId8"/>
          <w:footerReference w:type="first" r:id="rId9"/>
          <w:type w:val="nextPage"/>
          <w:pgSz w:orient="landscape" w:w="16838" w:h="11906"/>
          <w:pgMar w:left="425" w:right="851" w:gutter="0" w:header="0" w:top="851" w:footer="709" w:bottom="766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40" w:before="0" w:after="0"/>
        <w:ind w:firstLine="720" w:start="397"/>
        <w:contextualSpacing/>
        <w:rPr>
          <w:rFonts w:ascii="Times New Roman" w:hAnsi="Times New Roman"/>
        </w:rPr>
      </w:pPr>
      <w:r>
        <w:rPr>
          <w:rFonts w:ascii="Times New Roman" w:hAnsi="Times New Roman"/>
          <w:b/>
        </w:rPr>
        <w:t>ОБРАЗЕЦ</w:t>
      </w:r>
      <w:r>
        <w:rPr>
          <w:rFonts w:ascii="Times New Roman" w:hAnsi="Times New Roman"/>
        </w:rPr>
        <w:t xml:space="preserve">             </w:t>
      </w:r>
    </w:p>
    <w:p>
      <w:pPr>
        <w:pStyle w:val="Normal"/>
        <w:spacing w:lineRule="auto" w:line="240" w:before="0" w:after="0"/>
        <w:ind w:firstLine="720" w:start="8646"/>
        <w:contextualSpacing/>
        <w:jc w:val="end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№1.2 </w:t>
      </w:r>
    </w:p>
    <w:p>
      <w:pPr>
        <w:pStyle w:val="ConsPlusNormal1"/>
        <w:ind w:firstLine="720" w:start="5811"/>
        <w:jc w:val="en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</w:t>
      </w:r>
    </w:p>
    <w:p>
      <w:pPr>
        <w:pStyle w:val="ConsPlusNormal1"/>
        <w:ind w:firstLine="720" w:start="5811"/>
        <w:jc w:val="en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строительство и реконструкцию </w:t>
      </w:r>
    </w:p>
    <w:p>
      <w:pPr>
        <w:pStyle w:val="ConsPlusNormal1"/>
        <w:ind w:firstLine="720" w:start="5811"/>
        <w:jc w:val="end"/>
        <w:rPr>
          <w:rFonts w:ascii="Times New Roman" w:hAnsi="Times New Roman"/>
        </w:rPr>
      </w:pPr>
      <w:r>
        <w:rPr>
          <w:rFonts w:ascii="Times New Roman" w:hAnsi="Times New Roman"/>
        </w:rPr>
        <w:t>объектов капитального строительства</w:t>
      </w:r>
    </w:p>
    <w:tbl>
      <w:tblPr>
        <w:tblW w:w="16199" w:type="dxa"/>
        <w:jc w:val="start"/>
        <w:tblInd w:w="142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722"/>
        <w:gridCol w:w="219"/>
        <w:gridCol w:w="1445"/>
        <w:gridCol w:w="220"/>
        <w:gridCol w:w="3264"/>
        <w:gridCol w:w="235"/>
        <w:gridCol w:w="217"/>
        <w:gridCol w:w="1207"/>
        <w:gridCol w:w="1843"/>
        <w:gridCol w:w="245"/>
        <w:gridCol w:w="823"/>
        <w:gridCol w:w="918"/>
        <w:gridCol w:w="256"/>
        <w:gridCol w:w="535"/>
        <w:gridCol w:w="217"/>
        <w:gridCol w:w="844"/>
        <w:gridCol w:w="413"/>
        <w:gridCol w:w="26"/>
        <w:gridCol w:w="442"/>
        <w:gridCol w:w="439"/>
        <w:gridCol w:w="217"/>
        <w:gridCol w:w="716"/>
        <w:gridCol w:w="736"/>
      </w:tblGrid>
      <w:tr>
        <w:trPr>
          <w:trHeight w:val="78" w:hRule="atLeast"/>
        </w:trPr>
        <w:tc>
          <w:tcPr>
            <w:tcW w:w="2606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СОГЛАСОВАНО:</w:t>
            </w:r>
          </w:p>
        </w:tc>
        <w:tc>
          <w:tcPr>
            <w:tcW w:w="3716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329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97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85" w:type="dxa"/>
            <w:gridSpan w:val="10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УТВЕРЖДАЮ:</w:t>
            </w:r>
          </w:p>
        </w:tc>
      </w:tr>
      <w:tr>
        <w:trPr>
          <w:trHeight w:val="312" w:hRule="atLeast"/>
        </w:trPr>
        <w:tc>
          <w:tcPr>
            <w:tcW w:w="2606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 ФИО</w:t>
            </w:r>
          </w:p>
        </w:tc>
        <w:tc>
          <w:tcPr>
            <w:tcW w:w="3716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295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97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85" w:type="dxa"/>
            <w:gridSpan w:val="10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________________ФИО</w:t>
            </w:r>
          </w:p>
        </w:tc>
      </w:tr>
      <w:tr>
        <w:trPr>
          <w:trHeight w:val="312" w:hRule="atLeast"/>
        </w:trPr>
        <w:tc>
          <w:tcPr>
            <w:tcW w:w="6322" w:type="dxa"/>
            <w:gridSpan w:val="7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"___" _____________ 20__ г.</w:t>
            </w:r>
          </w:p>
        </w:tc>
        <w:tc>
          <w:tcPr>
            <w:tcW w:w="3295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97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85" w:type="dxa"/>
            <w:gridSpan w:val="10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"___" _____________ 20__ г.</w:t>
            </w:r>
          </w:p>
        </w:tc>
      </w:tr>
      <w:tr>
        <w:trPr>
          <w:trHeight w:val="312" w:hRule="atLeast"/>
        </w:trPr>
        <w:tc>
          <w:tcPr>
            <w:tcW w:w="94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64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335" w:type="dxa"/>
            <w:gridSpan w:val="5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6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8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3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9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094" w:type="dxa"/>
            <w:gridSpan w:val="9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Сводный сметный расчет в сумме </w:t>
            </w:r>
          </w:p>
        </w:tc>
        <w:tc>
          <w:tcPr>
            <w:tcW w:w="1840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руб. без НДС</w:t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263" w:type="dxa"/>
            <w:gridSpan w:val="15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СВОДНЫЙ СМЕТНЫЙ РАСЧЕТ </w:t>
            </w:r>
          </w:p>
        </w:tc>
        <w:tc>
          <w:tcPr>
            <w:tcW w:w="1814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361" w:type="dxa"/>
            <w:gridSpan w:val="18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6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00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488" w:type="dxa"/>
            <w:gridSpan w:val="7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             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(наименование стройки)</w:t>
            </w:r>
          </w:p>
        </w:tc>
        <w:tc>
          <w:tcPr>
            <w:tcW w:w="2265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0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2366" w:type="dxa"/>
            <w:gridSpan w:val="15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 в текущих ценах, соответствующих периоду выполнения работ по договору</w:t>
            </w:r>
          </w:p>
        </w:tc>
        <w:tc>
          <w:tcPr>
            <w:tcW w:w="2381" w:type="dxa"/>
            <w:gridSpan w:val="6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16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84" w:hRule="atLeast"/>
        </w:trPr>
        <w:tc>
          <w:tcPr>
            <w:tcW w:w="72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86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65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0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84" w:hRule="atLeast"/>
        </w:trPr>
        <w:tc>
          <w:tcPr>
            <w:tcW w:w="72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8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5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86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65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40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255" w:hRule="atLeast"/>
        </w:trPr>
        <w:tc>
          <w:tcPr>
            <w:tcW w:w="72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1664" w:type="dxa"/>
            <w:gridSpan w:val="2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Номера сметных расчетов и смет</w:t>
            </w:r>
          </w:p>
        </w:tc>
        <w:tc>
          <w:tcPr>
            <w:tcW w:w="3484" w:type="dxa"/>
            <w:gridSpan w:val="2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глав, объектов, работ и затрат</w:t>
            </w:r>
          </w:p>
        </w:tc>
        <w:tc>
          <w:tcPr>
            <w:tcW w:w="7753" w:type="dxa"/>
            <w:gridSpan w:val="12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руб.</w:t>
            </w:r>
          </w:p>
        </w:tc>
        <w:tc>
          <w:tcPr>
            <w:tcW w:w="1840" w:type="dxa"/>
            <w:gridSpan w:val="5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firstLine="720" w:start="-11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Общая сметная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start="-113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стоимость, руб</w:t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597" w:hRule="atLeast"/>
        </w:trPr>
        <w:tc>
          <w:tcPr>
            <w:tcW w:w="72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59" w:type="dxa"/>
            <w:gridSpan w:val="3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строитель-</w:t>
              <w:br/>
              <w:t>ных работ</w:t>
            </w:r>
          </w:p>
        </w:tc>
        <w:tc>
          <w:tcPr>
            <w:tcW w:w="184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986" w:type="dxa"/>
            <w:gridSpan w:val="3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оборудования, мебели, инвентаря</w:t>
            </w:r>
          </w:p>
        </w:tc>
        <w:tc>
          <w:tcPr>
            <w:tcW w:w="2265" w:type="dxa"/>
            <w:gridSpan w:val="5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прочих</w:t>
            </w:r>
          </w:p>
        </w:tc>
        <w:tc>
          <w:tcPr>
            <w:tcW w:w="1840" w:type="dxa"/>
            <w:gridSpan w:val="5"/>
            <w:vMerge w:val="continue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595" w:start="72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start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64" w:type="dxa"/>
            <w:gridSpan w:val="2"/>
            <w:tcBorders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484" w:type="dxa"/>
            <w:gridSpan w:val="2"/>
            <w:tcBorders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659" w:type="dxa"/>
            <w:gridSpan w:val="3"/>
            <w:tcBorders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986" w:type="dxa"/>
            <w:gridSpan w:val="3"/>
            <w:tcBorders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265" w:type="dxa"/>
            <w:gridSpan w:val="5"/>
            <w:tcBorders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840" w:type="dxa"/>
            <w:gridSpan w:val="5"/>
            <w:tcBorders>
              <w:top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463" w:type="dxa"/>
            <w:gridSpan w:val="2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Глава 2. Основные объекты </w:t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15463" w:type="dxa"/>
            <w:gridSpan w:val="2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Сметы основного договора:</w:t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02-01-01</w:t>
            </w:r>
          </w:p>
        </w:tc>
        <w:tc>
          <w:tcPr>
            <w:tcW w:w="3484" w:type="dxa"/>
            <w:gridSpan w:val="2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5" w:type="dxa"/>
            <w:gridSpan w:val="5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0" w:type="dxa"/>
            <w:gridSpan w:val="5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02-01-02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5" w:type="dxa"/>
            <w:gridSpan w:val="5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0" w:type="dxa"/>
            <w:gridSpan w:val="5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15463" w:type="dxa"/>
            <w:gridSpan w:val="2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Исключить дополнительным соглашением №___</w:t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02-01-02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5" w:type="dxa"/>
            <w:gridSpan w:val="5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0" w:type="dxa"/>
            <w:gridSpan w:val="5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405" w:hRule="atLeast"/>
        </w:trPr>
        <w:tc>
          <w:tcPr>
            <w:tcW w:w="72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исключено Дополнительным соглашением №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5" w:type="dxa"/>
            <w:gridSpan w:val="5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0" w:type="dxa"/>
            <w:gridSpan w:val="5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435" w:hRule="atLeast"/>
        </w:trPr>
        <w:tc>
          <w:tcPr>
            <w:tcW w:w="15463" w:type="dxa"/>
            <w:gridSpan w:val="2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Включить дополнительным соглашением №____</w:t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70" w:hRule="atLeast"/>
        </w:trPr>
        <w:tc>
          <w:tcPr>
            <w:tcW w:w="72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>02-01-02/1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5" w:type="dxa"/>
            <w:gridSpan w:val="5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0" w:type="dxa"/>
            <w:gridSpan w:val="5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30" w:hRule="atLeast"/>
        </w:trPr>
        <w:tc>
          <w:tcPr>
            <w:tcW w:w="72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включено Дополнительным соглашением №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5" w:type="dxa"/>
            <w:gridSpan w:val="5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0" w:type="dxa"/>
            <w:gridSpan w:val="5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222" w:hRule="atLeast"/>
        </w:trPr>
        <w:tc>
          <w:tcPr>
            <w:tcW w:w="72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Итого по Главе 2. "Основные объекты"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5" w:type="dxa"/>
            <w:gridSpan w:val="5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0" w:type="dxa"/>
            <w:gridSpan w:val="5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148" w:type="dxa"/>
            <w:gridSpan w:val="4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Всего по сводному сметному расчету, без учета НДС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65" w:type="dxa"/>
            <w:gridSpan w:val="5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0" w:type="dxa"/>
            <w:gridSpan w:val="5"/>
            <w:tcBorders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60" w:hRule="atLeast"/>
        </w:trPr>
        <w:tc>
          <w:tcPr>
            <w:tcW w:w="72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4" w:type="dxa"/>
            <w:gridSpan w:val="2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сумма основного договора (без НДС)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5" w:type="dxa"/>
            <w:gridSpan w:val="5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0" w:type="dxa"/>
            <w:gridSpan w:val="5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771" w:hRule="atLeast"/>
        </w:trPr>
        <w:tc>
          <w:tcPr>
            <w:tcW w:w="7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ДС №___ от ___.__.20___г.</w:t>
            </w:r>
          </w:p>
        </w:tc>
        <w:tc>
          <w:tcPr>
            <w:tcW w:w="3484" w:type="dxa"/>
            <w:gridSpan w:val="2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сумма увеличения основного договора на основании дополнительного соглашения № ___ без НДС</w:t>
            </w:r>
          </w:p>
        </w:tc>
        <w:tc>
          <w:tcPr>
            <w:tcW w:w="1659" w:type="dxa"/>
            <w:gridSpan w:val="3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5" w:type="dxa"/>
            <w:gridSpan w:val="5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0" w:type="dxa"/>
            <w:gridSpan w:val="5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0  </w:t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75" w:hRule="atLeast"/>
        </w:trPr>
        <w:tc>
          <w:tcPr>
            <w:tcW w:w="72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Составил: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5" w:type="dxa"/>
            <w:gridSpan w:val="5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0" w:type="dxa"/>
            <w:gridSpan w:val="5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88" w:type="dxa"/>
            <w:gridSpan w:val="7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65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40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Проверил:</w:t>
            </w:r>
          </w:p>
        </w:tc>
        <w:tc>
          <w:tcPr>
            <w:tcW w:w="348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659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986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2265" w:type="dxa"/>
            <w:gridSpan w:val="5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0" w:type="dxa"/>
            <w:gridSpan w:val="5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  <w:tr>
        <w:trPr>
          <w:trHeight w:val="312" w:hRule="atLeast"/>
        </w:trPr>
        <w:tc>
          <w:tcPr>
            <w:tcW w:w="72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end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6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348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488" w:type="dxa"/>
            <w:gridSpan w:val="7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(должность, подпись, расшифровка)</w:t>
            </w:r>
          </w:p>
        </w:tc>
        <w:tc>
          <w:tcPr>
            <w:tcW w:w="2265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40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736" w:type="dxa"/>
            <w:tcBorders/>
          </w:tcPr>
          <w:p>
            <w:pPr>
              <w:pStyle w:val="Normal"/>
              <w:widowControl w:val="false"/>
              <w:spacing w:before="0" w:after="200"/>
              <w:contextualSpacing/>
              <w:rPr/>
            </w:pPr>
            <w:r>
              <w:rPr/>
            </w:r>
          </w:p>
        </w:tc>
      </w:tr>
    </w:tbl>
    <w:p>
      <w:pPr>
        <w:pStyle w:val="ConsPlusNormal1"/>
        <w:jc w:val="end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 w:cs="Arial"/>
          <w:sz w:val="20"/>
          <w:szCs w:val="20"/>
        </w:rPr>
        <w:sectPr>
          <w:footerReference w:type="even" r:id="rId12"/>
          <w:footerReference w:type="default" r:id="rId13"/>
          <w:footerReference w:type="first" r:id="rId14"/>
          <w:type w:val="nextPage"/>
          <w:pgSz w:orient="landscape" w:w="16838" w:h="11906"/>
          <w:pgMar w:left="425" w:right="851" w:gutter="0" w:header="0" w:top="1276" w:footer="709" w:bottom="766"/>
          <w:pgNumType w:fmt="decimal"/>
          <w:formProt w:val="false"/>
          <w:textDirection w:val="lrTb"/>
          <w:docGrid w:type="default" w:linePitch="360" w:charSpace="0"/>
        </w:sectPr>
      </w:pPr>
      <w:r>
        <w:rPr/>
        <w:object>
          <v:shapetype id="_x0000_tole_rId10" coordsize="21600,21600" o:spt="10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10" type="_x0000_tole_rId10" style="width:79.4pt;height:50.45pt;mso-wrap-distance-right:0pt" filled="f" o:ole="">
            <v:imagedata r:id="rId11" o:title=""/>
          </v:shape>
          <o:OLEObject Type="Embed" ProgID="Excel.Sheet.12" ShapeID="ole_rId10" DrawAspect="Icon" ObjectID="_1484999754" r:id="rId10"/>
        </w:object>
      </w:r>
    </w:p>
    <w:p>
      <w:pPr>
        <w:pStyle w:val="Normal"/>
        <w:spacing w:lineRule="auto" w:line="240" w:before="0" w:after="0"/>
        <w:ind w:hanging="0" w:start="357"/>
        <w:contextualSpacing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bookmarkStart w:id="0" w:name="P2528"/>
      <w:bookmarkStart w:id="1" w:name="P2527"/>
      <w:bookmarkStart w:id="2" w:name="P2525"/>
      <w:bookmarkStart w:id="3" w:name="P2524"/>
      <w:bookmarkStart w:id="4" w:name="P2523"/>
      <w:bookmarkStart w:id="5" w:name="P2522"/>
      <w:bookmarkStart w:id="6" w:name="P2506"/>
      <w:bookmarkStart w:id="7" w:name="P2531"/>
      <w:bookmarkStart w:id="8" w:name="P2616"/>
      <w:bookmarkStart w:id="9" w:name="P2945"/>
      <w:bookmarkStart w:id="10" w:name="P3258"/>
      <w:bookmarkStart w:id="11" w:name="P2529"/>
      <w:bookmarkStart w:id="12" w:name="P2526"/>
      <w:bookmarkStart w:id="13" w:name="P2530"/>
      <w:bookmarkStart w:id="14" w:name="P2546"/>
      <w:bookmarkStart w:id="15" w:name="P2566"/>
      <w:bookmarkStart w:id="16" w:name="P2736"/>
      <w:bookmarkStart w:id="17" w:name="P2746"/>
      <w:bookmarkStart w:id="18" w:name="P2528"/>
      <w:bookmarkStart w:id="19" w:name="P2527"/>
      <w:bookmarkStart w:id="20" w:name="P2525"/>
      <w:bookmarkStart w:id="21" w:name="P2524"/>
      <w:bookmarkStart w:id="22" w:name="P2523"/>
      <w:bookmarkStart w:id="23" w:name="P2522"/>
      <w:bookmarkStart w:id="24" w:name="P2506"/>
      <w:bookmarkStart w:id="25" w:name="P2531"/>
      <w:bookmarkStart w:id="26" w:name="P2616"/>
      <w:bookmarkStart w:id="27" w:name="P2945"/>
      <w:bookmarkStart w:id="28" w:name="P3258"/>
      <w:bookmarkStart w:id="29" w:name="P2529"/>
      <w:bookmarkStart w:id="30" w:name="P2526"/>
      <w:bookmarkStart w:id="31" w:name="P2530"/>
      <w:bookmarkStart w:id="32" w:name="P2546"/>
      <w:bookmarkStart w:id="33" w:name="P2566"/>
      <w:bookmarkStart w:id="34" w:name="P2736"/>
      <w:bookmarkStart w:id="35" w:name="P2746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>
      <w:pPr>
        <w:pStyle w:val="Normal"/>
        <w:spacing w:lineRule="auto" w:line="240" w:before="0" w:after="0"/>
        <w:ind w:hanging="426" w:start="426"/>
        <w:contextualSpacing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ОБРАЗЕЦ</w:t>
      </w:r>
    </w:p>
    <w:p>
      <w:pPr>
        <w:pStyle w:val="Normal"/>
        <w:spacing w:lineRule="auto" w:line="240" w:before="0" w:after="0"/>
        <w:ind w:firstLine="720" w:start="5811"/>
        <w:contextualSpacing/>
        <w:jc w:val="end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№1.3 </w:t>
      </w:r>
    </w:p>
    <w:p>
      <w:pPr>
        <w:pStyle w:val="ConsPlusNormal1"/>
        <w:ind w:firstLine="720" w:start="581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firstLine="720" w:start="5811"/>
        <w:jc w:val="en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firstLine="720" w:start="5811"/>
        <w:jc w:val="en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firstLine="720" w:start="5811"/>
        <w:jc w:val="en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 строительству и реконструкции объектов капитального строительства</w:t>
      </w:r>
    </w:p>
    <w:p>
      <w:pPr>
        <w:pStyle w:val="ConsPlusNormal1"/>
        <w:ind w:firstLine="720" w:start="5811"/>
        <w:jc w:val="end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firstLine="720" w:start="5811"/>
        <w:jc w:val="end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ind w:firstLine="720" w:start="5811"/>
        <w:jc w:val="end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firstLine="720" w:star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</w:t>
      </w:r>
      <w:r>
        <w:rPr>
          <w:rFonts w:ascii="Times New Roman" w:hAnsi="Times New Roman"/>
        </w:rPr>
        <w:t xml:space="preserve">к договору от_______№_____ </w:t>
      </w:r>
    </w:p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tbl>
      <w:tblPr>
        <w:tblW w:w="10206" w:type="dxa"/>
        <w:jc w:val="start"/>
        <w:tblInd w:w="488" w:type="dxa"/>
        <w:tblLayout w:type="fixed"/>
        <w:tblCellMar>
          <w:top w:w="102" w:type="dxa"/>
          <w:start w:w="62" w:type="dxa"/>
          <w:bottom w:w="102" w:type="dxa"/>
          <w:end w:w="62" w:type="dxa"/>
        </w:tblCellMar>
        <w:tblLook w:val="0000" w:noHBand="0" w:noVBand="0" w:firstColumn="0" w:lastRow="0" w:lastColumn="0" w:firstRow="0"/>
      </w:tblPr>
      <w:tblGrid>
        <w:gridCol w:w="423"/>
        <w:gridCol w:w="850"/>
        <w:gridCol w:w="851"/>
        <w:gridCol w:w="1276"/>
        <w:gridCol w:w="1277"/>
        <w:gridCol w:w="1700"/>
        <w:gridCol w:w="1710"/>
        <w:gridCol w:w="2119"/>
      </w:tblGrid>
      <w:tr>
        <w:trPr>
          <w:trHeight w:val="433" w:hRule="atLeast"/>
        </w:trPr>
        <w:tc>
          <w:tcPr>
            <w:tcW w:w="423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19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>
        <w:trPr/>
        <w:tc>
          <w:tcPr>
            <w:tcW w:w="42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contextualSpacing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  <w:tc>
          <w:tcPr>
            <w:tcW w:w="8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позиции сметного расчета (сметы) в ССР</w:t>
            </w:r>
          </w:p>
        </w:tc>
        <w:tc>
          <w:tcPr>
            <w:tcW w:w="12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10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contextualSpacing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  <w:tc>
          <w:tcPr>
            <w:tcW w:w="211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contextualSpacing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</w:tr>
      <w:tr>
        <w:trPr/>
        <w:tc>
          <w:tcPr>
            <w:tcW w:w="4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4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1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firstLine="720" w:start="357"/>
        <w:contextualSpacing/>
        <w:jc w:val="end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br w:type="page"/>
      </w:r>
    </w:p>
    <w:p>
      <w:pPr>
        <w:pStyle w:val="Normal"/>
        <w:spacing w:lineRule="auto" w:line="240" w:before="0" w:after="0"/>
        <w:ind w:firstLine="720" w:start="357"/>
        <w:contextualSpacing/>
        <w:jc w:val="end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№1.4 </w:t>
      </w:r>
    </w:p>
    <w:p>
      <w:pPr>
        <w:pStyle w:val="ConsPlusNormal1"/>
        <w:ind w:firstLine="720" w:start="5811"/>
        <w:jc w:val="en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Требованиям к оформлению и составлению </w:t>
      </w:r>
    </w:p>
    <w:p>
      <w:pPr>
        <w:pStyle w:val="ConsPlusNormal1"/>
        <w:ind w:firstLine="720" w:start="5811"/>
        <w:jc w:val="en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firstLine="720" w:start="5811"/>
        <w:jc w:val="en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 строительству и реконструкции объектов капитального строительства</w:t>
      </w:r>
    </w:p>
    <w:p>
      <w:pPr>
        <w:pStyle w:val="ConsPlusNormal1"/>
        <w:ind w:firstLine="720" w:start="5811"/>
        <w:jc w:val="end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firstLine="720" w:start="5811"/>
        <w:jc w:val="end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ind w:firstLine="720" w:start="5811"/>
        <w:jc w:val="end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firstLine="720" w:star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Сопоставительная ведомость объемов работ</w:t>
      </w:r>
    </w:p>
    <w:p>
      <w:pPr>
        <w:pStyle w:val="ConsPlusNormal1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ConsPlusNormal1"/>
        <w:jc w:val="center"/>
        <w:rPr>
          <w:rFonts w:ascii="Times New Roman" w:hAnsi="Times New Roman" w:cs="Times New Roman"/>
          <w:b/>
          <w:color w:val="auto"/>
          <w:shd w:fill="auto" w:val="clear"/>
        </w:rPr>
      </w:pPr>
      <w:r>
        <w:rPr>
          <w:rFonts w:cs="Times New Roman" w:ascii="Times New Roman" w:hAnsi="Times New Roman"/>
          <w:b/>
          <w:color w:val="auto"/>
          <w:shd w:fill="auto" w:val="clear"/>
        </w:rPr>
      </w:r>
    </w:p>
    <w:p>
      <w:pPr>
        <w:pStyle w:val="ConsPlusNormal1"/>
        <w:jc w:val="both"/>
        <w:rPr>
          <w:b/>
          <w:color w:val="auto"/>
          <w:shd w:fill="auto" w:val="clear"/>
        </w:rPr>
      </w:pPr>
      <w:r>
        <w:rPr>
          <w:b/>
          <w:color w:val="auto"/>
          <w:shd w:fill="auto" w:val="clear"/>
        </w:rPr>
      </w:r>
    </w:p>
    <w:tbl>
      <w:tblPr>
        <w:tblW w:w="10773" w:type="dxa"/>
        <w:jc w:val="start"/>
        <w:tblInd w:w="204" w:type="dxa"/>
        <w:tblLayout w:type="fixed"/>
        <w:tblCellMar>
          <w:top w:w="102" w:type="dxa"/>
          <w:start w:w="62" w:type="dxa"/>
          <w:bottom w:w="102" w:type="dxa"/>
          <w:end w:w="62" w:type="dxa"/>
        </w:tblCellMar>
      </w:tblPr>
      <w:tblGrid>
        <w:gridCol w:w="425"/>
        <w:gridCol w:w="709"/>
        <w:gridCol w:w="851"/>
        <w:gridCol w:w="1208"/>
        <w:gridCol w:w="915"/>
        <w:gridCol w:w="850"/>
        <w:gridCol w:w="854"/>
        <w:gridCol w:w="851"/>
        <w:gridCol w:w="851"/>
        <w:gridCol w:w="705"/>
        <w:gridCol w:w="568"/>
        <w:gridCol w:w="850"/>
        <w:gridCol w:w="1136"/>
      </w:tblGrid>
      <w:tr>
        <w:trPr>
          <w:trHeight w:val="880" w:hRule="atLeast"/>
        </w:trPr>
        <w:tc>
          <w:tcPr>
            <w:tcW w:w="42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ind w:hanging="0" w:start="-62" w:end="0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auto" w:val="clear"/>
              </w:rPr>
              <w:t xml:space="preserve">№№ </w:t>
            </w: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auto" w:val="clear"/>
              </w:rPr>
              <w:t>пп</w:t>
            </w:r>
          </w:p>
        </w:tc>
        <w:tc>
          <w:tcPr>
            <w:tcW w:w="368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ind w:hanging="0" w:start="0" w:end="0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auto" w:val="clear"/>
              </w:rPr>
              <w:t>Данные сметного расчета (сметы)</w:t>
            </w:r>
          </w:p>
        </w:tc>
        <w:tc>
          <w:tcPr>
            <w:tcW w:w="8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ind w:hanging="0" w:start="0" w:end="0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auto" w:val="clear"/>
              </w:rPr>
              <w:t>Наименование работ и затрат</w:t>
            </w:r>
          </w:p>
        </w:tc>
        <w:tc>
          <w:tcPr>
            <w:tcW w:w="8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ind w:hanging="63" w:start="0" w:end="0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auto" w:val="clear"/>
              </w:rPr>
              <w:t>Ед. изм.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ind w:hanging="0" w:start="0" w:end="0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auto" w:val="clear"/>
              </w:rPr>
              <w:t>Объем работ в сметной документации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ind w:hanging="0" w:start="0" w:end="0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auto" w:val="clear"/>
              </w:rPr>
              <w:t>Изменение объемов работ</w:t>
            </w:r>
          </w:p>
        </w:tc>
        <w:tc>
          <w:tcPr>
            <w:tcW w:w="8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ind w:hanging="0" w:start="0" w:end="0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auto" w:val="clear"/>
              </w:rPr>
              <w:t>Обоснование изменений</w:t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ind w:hanging="1416" w:start="1360" w:end="0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auto" w:val="clear"/>
              </w:rPr>
              <w:t>Примечание</w:t>
            </w:r>
          </w:p>
        </w:tc>
      </w:tr>
      <w:tr>
        <w:trPr>
          <w:trHeight w:val="62" w:hRule="atLeast"/>
        </w:trPr>
        <w:tc>
          <w:tcPr>
            <w:tcW w:w="42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ind w:firstLine="720" w:start="-797" w:end="0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auto" w:val="clear"/>
              </w:rPr>
              <w:t>шифр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ind w:hanging="0" w:start="-64" w:end="0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auto" w:val="clear"/>
              </w:rPr>
              <w:t>Наименование</w:t>
            </w:r>
          </w:p>
        </w:tc>
        <w:tc>
          <w:tcPr>
            <w:tcW w:w="2123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ind w:hanging="0" w:start="0" w:end="0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auto" w:val="clear"/>
              </w:rPr>
              <w:t xml:space="preserve">№ </w:t>
            </w: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auto" w:val="clear"/>
              </w:rPr>
              <w:t>позиции в сметном расчете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shd w:fill="auto" w:val="clear"/>
              </w:rPr>
            </w:r>
          </w:p>
        </w:tc>
        <w:tc>
          <w:tcPr>
            <w:tcW w:w="854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shd w:fill="auto" w:val="clear"/>
              </w:rPr>
            </w:r>
          </w:p>
        </w:tc>
        <w:tc>
          <w:tcPr>
            <w:tcW w:w="1702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273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shd w:fill="auto" w:val="clear"/>
              </w:rPr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  <w:shd w:fill="auto" w:val="clear"/>
              </w:rPr>
            </w:r>
          </w:p>
        </w:tc>
      </w:tr>
      <w:tr>
        <w:trPr>
          <w:trHeight w:val="1308" w:hRule="atLeast"/>
        </w:trPr>
        <w:tc>
          <w:tcPr>
            <w:tcW w:w="42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70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851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2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ind w:hanging="0" w:start="0" w:end="0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auto" w:val="clear"/>
              </w:rPr>
              <w:t>до изменений</w:t>
            </w:r>
          </w:p>
        </w:tc>
        <w:tc>
          <w:tcPr>
            <w:tcW w:w="9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ind w:hanging="0" w:start="0" w:end="0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auto" w:val="clear"/>
              </w:rPr>
              <w:t>с учетом изменений</w:t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854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ind w:firstLine="79" w:start="0" w:end="0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auto" w:val="clear"/>
              </w:rPr>
              <w:t>до изменений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ind w:hanging="0" w:start="0" w:end="0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auto" w:val="clear"/>
              </w:rPr>
              <w:t>с учетом изменений</w:t>
            </w:r>
          </w:p>
        </w:tc>
        <w:tc>
          <w:tcPr>
            <w:tcW w:w="70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ind w:firstLine="720" w:start="-800" w:end="0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auto" w:val="clear"/>
              </w:rPr>
              <w:t>увели</w:t>
            </w:r>
          </w:p>
          <w:p>
            <w:pPr>
              <w:pStyle w:val="ConsPlusNormal1"/>
              <w:widowControl w:val="false"/>
              <w:ind w:firstLine="720" w:start="-800" w:end="0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auto" w:val="clear"/>
              </w:rPr>
              <w:t>чение</w:t>
            </w:r>
          </w:p>
        </w:tc>
        <w:tc>
          <w:tcPr>
            <w:tcW w:w="5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ind w:hanging="0" w:start="0" w:end="0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000000"/>
                <w:sz w:val="18"/>
                <w:szCs w:val="18"/>
                <w:shd w:fill="auto" w:val="clear"/>
              </w:rPr>
              <w:t>снижение</w:t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136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32" w:hRule="atLeast"/>
        </w:trPr>
        <w:tc>
          <w:tcPr>
            <w:tcW w:w="4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auto"/>
                <w:sz w:val="18"/>
                <w:szCs w:val="18"/>
                <w:shd w:fill="auto" w:val="clear"/>
              </w:rPr>
            </w:r>
          </w:p>
        </w:tc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auto"/>
                <w:sz w:val="18"/>
                <w:szCs w:val="18"/>
                <w:shd w:fill="auto" w:val="clear"/>
              </w:rPr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auto"/>
                <w:sz w:val="18"/>
                <w:szCs w:val="18"/>
                <w:shd w:fill="auto" w:val="clear"/>
              </w:rPr>
            </w:r>
          </w:p>
        </w:tc>
        <w:tc>
          <w:tcPr>
            <w:tcW w:w="12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auto"/>
                <w:sz w:val="18"/>
                <w:szCs w:val="18"/>
                <w:shd w:fill="auto" w:val="clear"/>
              </w:rPr>
            </w:r>
          </w:p>
        </w:tc>
        <w:tc>
          <w:tcPr>
            <w:tcW w:w="9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auto"/>
                <w:sz w:val="18"/>
                <w:szCs w:val="18"/>
                <w:shd w:fill="auto" w:val="clear"/>
              </w:rPr>
            </w:r>
          </w:p>
        </w:tc>
        <w:tc>
          <w:tcPr>
            <w:tcW w:w="8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auto"/>
                <w:sz w:val="18"/>
                <w:szCs w:val="18"/>
                <w:shd w:fill="auto" w:val="clear"/>
              </w:rPr>
            </w:r>
          </w:p>
        </w:tc>
        <w:tc>
          <w:tcPr>
            <w:tcW w:w="8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auto"/>
                <w:sz w:val="18"/>
                <w:szCs w:val="18"/>
                <w:shd w:fill="auto" w:val="clear"/>
              </w:rPr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auto"/>
                <w:sz w:val="18"/>
                <w:szCs w:val="18"/>
                <w:shd w:fill="auto" w:val="clear"/>
              </w:rPr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auto"/>
                <w:sz w:val="18"/>
                <w:szCs w:val="18"/>
                <w:shd w:fill="auto" w:val="clear"/>
              </w:rPr>
            </w:r>
          </w:p>
        </w:tc>
        <w:tc>
          <w:tcPr>
            <w:tcW w:w="70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auto"/>
                <w:sz w:val="18"/>
                <w:szCs w:val="18"/>
                <w:shd w:fill="auto" w:val="clear"/>
              </w:rPr>
            </w:r>
          </w:p>
        </w:tc>
        <w:tc>
          <w:tcPr>
            <w:tcW w:w="56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auto"/>
                <w:sz w:val="18"/>
                <w:szCs w:val="18"/>
                <w:shd w:fill="auto" w:val="clear"/>
              </w:rPr>
            </w:r>
          </w:p>
        </w:tc>
        <w:tc>
          <w:tcPr>
            <w:tcW w:w="8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auto"/>
                <w:sz w:val="18"/>
                <w:szCs w:val="18"/>
                <w:shd w:fill="auto" w:val="clear"/>
              </w:rPr>
            </w:r>
          </w:p>
        </w:tc>
        <w:tc>
          <w:tcPr>
            <w:tcW w:w="113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color w:val="auto"/>
                <w:sz w:val="18"/>
                <w:szCs w:val="18"/>
                <w:shd w:fill="auto" w:val="clear"/>
              </w:rPr>
            </w:pPr>
            <w:r>
              <w:rPr>
                <w:rFonts w:cs="Times New Roman" w:ascii="Times New Roman" w:hAnsi="Times New Roman"/>
                <w:color w:val="auto"/>
                <w:sz w:val="18"/>
                <w:szCs w:val="18"/>
                <w:shd w:fill="auto" w:val="clear"/>
              </w:rPr>
            </w:r>
          </w:p>
        </w:tc>
      </w:tr>
    </w:tbl>
    <w:p>
      <w:pPr>
        <w:pStyle w:val="ConsPlusNormal1"/>
        <w:jc w:val="both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ConsPlusNormal1"/>
        <w:spacing w:before="0" w:after="0"/>
        <w:jc w:val="center"/>
        <w:rPr>
          <w:rFonts w:ascii="Times New Roman" w:hAnsi="Times New Roman" w:cs="Times New Roman"/>
          <w:b/>
        </w:rPr>
        <w:sectPr>
          <w:footerReference w:type="even" r:id="rId15"/>
          <w:footerReference w:type="default" r:id="rId16"/>
          <w:footerReference w:type="first" r:id="rId17"/>
          <w:type w:val="nextPage"/>
          <w:pgSz w:w="11906" w:h="16838"/>
          <w:pgMar w:left="426" w:right="924" w:gutter="0" w:header="0" w:top="284" w:footer="709" w:bottom="766"/>
          <w:pgNumType w:fmt="decimal"/>
          <w:formProt w:val="false"/>
          <w:textDirection w:val="lrTb"/>
          <w:docGrid w:type="default" w:linePitch="360" w:charSpace="0"/>
        </w:sect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lineRule="auto" w:line="240" w:before="0" w:after="0"/>
        <w:ind w:firstLine="720" w:start="5811"/>
        <w:jc w:val="end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 № 1 </w:t>
      </w:r>
    </w:p>
    <w:p>
      <w:pPr>
        <w:pStyle w:val="Normal"/>
        <w:spacing w:lineRule="auto" w:line="240" w:before="0" w:after="0"/>
        <w:ind w:firstLine="142" w:start="5811"/>
        <w:jc w:val="end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к Требованиям к оформлению и составлению сметной документации </w:t>
      </w:r>
    </w:p>
    <w:p>
      <w:pPr>
        <w:pStyle w:val="Normal"/>
        <w:spacing w:lineRule="auto" w:line="240" w:before="0" w:after="0"/>
        <w:ind w:firstLine="142" w:start="5811"/>
        <w:jc w:val="end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на выполнение строительно-монтажных работ по строительству и реконструкции </w:t>
      </w:r>
    </w:p>
    <w:p>
      <w:pPr>
        <w:pStyle w:val="Normal"/>
        <w:spacing w:lineRule="auto" w:line="240" w:before="0" w:after="0"/>
        <w:ind w:firstLine="142" w:start="5811"/>
        <w:jc w:val="end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объектов капитального строительства</w:t>
      </w:r>
    </w:p>
    <w:p>
      <w:pPr>
        <w:pStyle w:val="Normal"/>
        <w:spacing w:lineRule="auto" w:line="240" w:before="0" w:after="0"/>
        <w:ind w:firstLine="720" w:start="5811"/>
        <w:jc w:val="end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ОБРАЗЕЦ (</w:t>
      </w:r>
      <w:r>
        <w:rPr>
          <w:rFonts w:ascii="Times New Roman" w:hAnsi="Times New Roman"/>
          <w:b/>
          <w:color w:val="000000"/>
          <w:sz w:val="20"/>
          <w:szCs w:val="20"/>
          <w:lang w:val="en-US"/>
        </w:rPr>
        <w:t>Р</w:t>
      </w:r>
      <w:r>
        <w:rPr>
          <w:rFonts w:ascii="Times New Roman" w:hAnsi="Times New Roman"/>
          <w:b/>
          <w:color w:val="000000"/>
          <w:sz w:val="20"/>
          <w:szCs w:val="20"/>
        </w:rPr>
        <w:t>ИМ)</w:t>
      </w:r>
    </w:p>
    <w:p>
      <w:pPr>
        <w:pStyle w:val="Normal"/>
        <w:spacing w:lineRule="auto" w:line="240" w:before="0" w:after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tbl>
      <w:tblPr>
        <w:tblW w:w="5000" w:type="pct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1133"/>
        <w:gridCol w:w="1316"/>
        <w:gridCol w:w="692"/>
        <w:gridCol w:w="2815"/>
        <w:gridCol w:w="849"/>
        <w:gridCol w:w="1099"/>
        <w:gridCol w:w="665"/>
        <w:gridCol w:w="1042"/>
        <w:gridCol w:w="1083"/>
        <w:gridCol w:w="665"/>
        <w:gridCol w:w="1042"/>
        <w:gridCol w:w="505"/>
        <w:gridCol w:w="687"/>
        <w:gridCol w:w="2241"/>
      </w:tblGrid>
      <w:tr>
        <w:trPr>
          <w:trHeight w:val="285" w:hRule="atLeast"/>
        </w:trPr>
        <w:tc>
          <w:tcPr>
            <w:tcW w:w="3141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281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75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>
        <w:trPr>
          <w:trHeight w:val="225" w:hRule="exact"/>
        </w:trPr>
        <w:tc>
          <w:tcPr>
            <w:tcW w:w="5956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40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45" w:hRule="atLeast"/>
        </w:trPr>
        <w:tc>
          <w:tcPr>
            <w:tcW w:w="113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end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end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end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330" w:hRule="atLeast"/>
        </w:trPr>
        <w:tc>
          <w:tcPr>
            <w:tcW w:w="244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_____________202</w:t>
            </w: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 г</w:t>
            </w:r>
          </w:p>
        </w:tc>
        <w:tc>
          <w:tcPr>
            <w:tcW w:w="69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1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________202</w:t>
            </w: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 г</w:t>
            </w:r>
          </w:p>
        </w:tc>
      </w:tr>
      <w:tr>
        <w:trPr>
          <w:trHeight w:val="225" w:hRule="atLeast"/>
        </w:trPr>
        <w:tc>
          <w:tcPr>
            <w:tcW w:w="3141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12693" w:type="dxa"/>
            <w:gridSpan w:val="11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300" w:hRule="atLeast"/>
        </w:trPr>
        <w:tc>
          <w:tcPr>
            <w:tcW w:w="314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366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ПК "ГРАНД-Смета 202</w:t>
            </w: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"</w:t>
            </w:r>
          </w:p>
        </w:tc>
        <w:tc>
          <w:tcPr>
            <w:tcW w:w="1099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3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5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1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165" w:hRule="exact"/>
        </w:trPr>
        <w:tc>
          <w:tcPr>
            <w:tcW w:w="113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2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15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4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4" w:type="dxa"/>
            <w:gridSpan w:val="14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>
        <w:trPr>
          <w:trHeight w:val="225" w:hRule="exact"/>
        </w:trPr>
        <w:tc>
          <w:tcPr>
            <w:tcW w:w="15834" w:type="dxa"/>
            <w:gridSpan w:val="1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4" w:type="dxa"/>
            <w:gridSpan w:val="14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>
        <w:trPr>
          <w:trHeight w:val="480" w:hRule="atLeast"/>
        </w:trPr>
        <w:tc>
          <w:tcPr>
            <w:tcW w:w="15834" w:type="dxa"/>
            <w:gridSpan w:val="1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</w:tbl>
    <w:p>
      <w:pPr>
        <w:pStyle w:val="Normal"/>
        <w:spacing w:lineRule="auto" w:line="240" w:before="0" w:after="0"/>
        <w:ind w:firstLine="720" w:start="6373"/>
        <w:jc w:val="end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tbl>
      <w:tblPr>
        <w:tblW w:w="16000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1020"/>
        <w:gridCol w:w="1349"/>
        <w:gridCol w:w="11"/>
        <w:gridCol w:w="858"/>
        <w:gridCol w:w="11"/>
        <w:gridCol w:w="683"/>
        <w:gridCol w:w="10"/>
        <w:gridCol w:w="811"/>
        <w:gridCol w:w="8"/>
        <w:gridCol w:w="595"/>
        <w:gridCol w:w="13"/>
        <w:gridCol w:w="891"/>
        <w:gridCol w:w="8"/>
        <w:gridCol w:w="96"/>
        <w:gridCol w:w="16"/>
        <w:gridCol w:w="140"/>
        <w:gridCol w:w="9"/>
        <w:gridCol w:w="651"/>
        <w:gridCol w:w="10"/>
        <w:gridCol w:w="333"/>
        <w:gridCol w:w="11"/>
        <w:gridCol w:w="792"/>
        <w:gridCol w:w="10"/>
        <w:gridCol w:w="177"/>
        <w:gridCol w:w="10"/>
        <w:gridCol w:w="1384"/>
        <w:gridCol w:w="9"/>
        <w:gridCol w:w="76"/>
        <w:gridCol w:w="8"/>
        <w:gridCol w:w="950"/>
        <w:gridCol w:w="10"/>
        <w:gridCol w:w="110"/>
        <w:gridCol w:w="10"/>
        <w:gridCol w:w="585"/>
        <w:gridCol w:w="8"/>
        <w:gridCol w:w="435"/>
        <w:gridCol w:w="10"/>
        <w:gridCol w:w="643"/>
        <w:gridCol w:w="24"/>
        <w:gridCol w:w="123"/>
        <w:gridCol w:w="23"/>
        <w:gridCol w:w="808"/>
        <w:gridCol w:w="360"/>
        <w:gridCol w:w="843"/>
        <w:gridCol w:w="48"/>
        <w:gridCol w:w="1010"/>
      </w:tblGrid>
      <w:tr>
        <w:trPr>
          <w:trHeight w:val="300" w:hRule="atLeast"/>
        </w:trPr>
        <w:tc>
          <w:tcPr>
            <w:tcW w:w="14990" w:type="dxa"/>
            <w:gridSpan w:val="45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Волжская ГЭС. ОРУ 220 кВ. Релейная защита и автоматика.Демонтажные работы</w:t>
            </w:r>
          </w:p>
        </w:tc>
        <w:tc>
          <w:tcPr>
            <w:tcW w:w="10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25" w:hRule="atLeast"/>
        </w:trPr>
        <w:tc>
          <w:tcPr>
            <w:tcW w:w="14990" w:type="dxa"/>
            <w:gridSpan w:val="45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cs="Arial" w:ascii="Arial" w:hAnsi="Arial"/>
                <w:i/>
                <w:iCs/>
                <w:sz w:val="16"/>
                <w:szCs w:val="16"/>
              </w:rPr>
              <w:t>(наименование работ и затрат)</w:t>
            </w:r>
          </w:p>
        </w:tc>
        <w:tc>
          <w:tcPr>
            <w:tcW w:w="10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 xml:space="preserve">Составлен </w:t>
            </w:r>
          </w:p>
        </w:tc>
        <w:tc>
          <w:tcPr>
            <w:tcW w:w="1349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ресурсно-индексным</w:t>
            </w:r>
          </w:p>
        </w:tc>
        <w:tc>
          <w:tcPr>
            <w:tcW w:w="86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69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2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6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Основание</w:t>
            </w:r>
          </w:p>
        </w:tc>
        <w:tc>
          <w:tcPr>
            <w:tcW w:w="5240" w:type="dxa"/>
            <w:gridSpan w:val="11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ЭТЛ-13622-ЛС.1.ВОР</w:t>
            </w:r>
          </w:p>
        </w:tc>
        <w:tc>
          <w:tcPr>
            <w:tcW w:w="26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6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1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240" w:type="dxa"/>
            <w:gridSpan w:val="11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26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6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en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195" w:hRule="exac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6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6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5369" w:type="dxa"/>
            <w:gridSpan w:val="11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 xml:space="preserve">Составлен(а) в текущем уровне цен ,    </w:t>
            </w:r>
            <w:r>
              <w:rPr>
                <w:rFonts w:cs="Arial" w:ascii="Arial" w:hAnsi="Arial"/>
                <w:b/>
                <w:bCs/>
                <w:sz w:val="16"/>
                <w:szCs w:val="16"/>
                <w:shd w:fill="auto" w:val="clear"/>
              </w:rPr>
              <w:t xml:space="preserve">2 кв. 2026 г. </w:t>
            </w:r>
            <w:r>
              <w:rPr>
                <w:rFonts w:cs="Arial" w:ascii="Arial" w:hAnsi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011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</w:r>
          </w:p>
        </w:tc>
        <w:tc>
          <w:tcPr>
            <w:tcW w:w="81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33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9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4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1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1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4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95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69" w:type="dxa"/>
            <w:gridSpan w:val="2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694" w:type="dxa"/>
            <w:gridSpan w:val="2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1507" w:type="dxa"/>
            <w:gridSpan w:val="4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26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6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2380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end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cs="Arial" w:ascii="Arial" w:hAnsi="Arial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19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61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5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2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4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1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8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  <w:t>в том числе:</w:t>
            </w:r>
          </w:p>
        </w:tc>
        <w:tc>
          <w:tcPr>
            <w:tcW w:w="86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</w:r>
          </w:p>
        </w:tc>
        <w:tc>
          <w:tcPr>
            <w:tcW w:w="69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en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6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строительных работ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end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0,00</w:t>
            </w:r>
          </w:p>
        </w:tc>
        <w:tc>
          <w:tcPr>
            <w:tcW w:w="82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6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6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16" w:type="dxa"/>
            <w:gridSpan w:val="8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80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31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1251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1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монтажных работ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end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cs="Arial" w:ascii="Arial" w:hAnsi="Arial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2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6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6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16" w:type="dxa"/>
            <w:gridSpan w:val="8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Средства на оплату труда машинистов</w:t>
            </w:r>
          </w:p>
        </w:tc>
        <w:tc>
          <w:tcPr>
            <w:tcW w:w="80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31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1251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1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оборудования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end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0,00</w:t>
            </w:r>
          </w:p>
        </w:tc>
        <w:tc>
          <w:tcPr>
            <w:tcW w:w="82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6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6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16" w:type="dxa"/>
            <w:gridSpan w:val="8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80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31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end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1251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end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1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чел.-ч.</w:t>
            </w:r>
          </w:p>
        </w:tc>
      </w:tr>
      <w:tr>
        <w:trPr>
          <w:trHeight w:val="240" w:hRule="atLeas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прочих затрат</w:t>
            </w:r>
          </w:p>
        </w:tc>
        <w:tc>
          <w:tcPr>
            <w:tcW w:w="869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4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end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0,00</w:t>
            </w:r>
          </w:p>
        </w:tc>
        <w:tc>
          <w:tcPr>
            <w:tcW w:w="82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6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6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916" w:type="dxa"/>
            <w:gridSpan w:val="1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831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end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1251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end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1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чел.-ч.</w:t>
            </w:r>
          </w:p>
        </w:tc>
      </w:tr>
      <w:tr>
        <w:trPr>
          <w:trHeight w:val="195" w:hRule="exact"/>
        </w:trPr>
        <w:tc>
          <w:tcPr>
            <w:tcW w:w="102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34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6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1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en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0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6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3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5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69" w:hRule="atLeast"/>
        </w:trPr>
        <w:tc>
          <w:tcPr>
            <w:tcW w:w="1020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№ 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349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2987" w:type="dxa"/>
            <w:gridSpan w:val="8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008" w:type="dxa"/>
            <w:gridSpan w:val="4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3543" w:type="dxa"/>
            <w:gridSpan w:val="12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5035" w:type="dxa"/>
            <w:gridSpan w:val="18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стоимость, руб.</w:t>
            </w:r>
          </w:p>
        </w:tc>
        <w:tc>
          <w:tcPr>
            <w:tcW w:w="4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69" w:hRule="atLeast"/>
        </w:trPr>
        <w:tc>
          <w:tcPr>
            <w:tcW w:w="1020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4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987" w:type="dxa"/>
            <w:gridSpan w:val="8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08" w:type="dxa"/>
            <w:gridSpan w:val="4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543" w:type="dxa"/>
            <w:gridSpan w:val="1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35" w:type="dxa"/>
            <w:gridSpan w:val="18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873" w:hRule="atLeast"/>
        </w:trPr>
        <w:tc>
          <w:tcPr>
            <w:tcW w:w="1020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49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987" w:type="dxa"/>
            <w:gridSpan w:val="8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08" w:type="dxa"/>
            <w:gridSpan w:val="4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16" w:type="dxa"/>
            <w:gridSpan w:val="4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</w:t>
            </w: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 изм</w:t>
            </w:r>
          </w:p>
        </w:tc>
        <w:tc>
          <w:tcPr>
            <w:tcW w:w="1333" w:type="dxa"/>
            <w:gridSpan w:val="6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394" w:type="dxa"/>
            <w:gridSpan w:val="2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1043" w:type="dxa"/>
            <w:gridSpan w:val="4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 изм в базисном уровне цен</w:t>
            </w:r>
          </w:p>
        </w:tc>
        <w:tc>
          <w:tcPr>
            <w:tcW w:w="715" w:type="dxa"/>
            <w:gridSpan w:val="4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индекс</w:t>
            </w:r>
          </w:p>
        </w:tc>
        <w:tc>
          <w:tcPr>
            <w:tcW w:w="1096" w:type="dxa"/>
            <w:gridSpan w:val="4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 изм в текущем уровне цен</w:t>
            </w:r>
          </w:p>
        </w:tc>
        <w:tc>
          <w:tcPr>
            <w:tcW w:w="1338" w:type="dxa"/>
            <w:gridSpan w:val="5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843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 в текущем уровне цен</w:t>
            </w:r>
          </w:p>
        </w:tc>
        <w:tc>
          <w:tcPr>
            <w:tcW w:w="4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70" w:hRule="atLeast"/>
        </w:trPr>
        <w:tc>
          <w:tcPr>
            <w:tcW w:w="102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49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87" w:type="dxa"/>
            <w:gridSpan w:val="8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08" w:type="dxa"/>
            <w:gridSpan w:val="4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816" w:type="dxa"/>
            <w:gridSpan w:val="4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33" w:type="dxa"/>
            <w:gridSpan w:val="6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394" w:type="dxa"/>
            <w:gridSpan w:val="2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43" w:type="dxa"/>
            <w:gridSpan w:val="4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15" w:type="dxa"/>
            <w:gridSpan w:val="4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96" w:type="dxa"/>
            <w:gridSpan w:val="4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38" w:type="dxa"/>
            <w:gridSpan w:val="5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43" w:type="dxa"/>
            <w:tcBorders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8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10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footerReference w:type="even" r:id="rId18"/>
          <w:footerReference w:type="default" r:id="rId19"/>
          <w:footerReference w:type="first" r:id="rId20"/>
          <w:type w:val="nextPage"/>
          <w:pgSz w:orient="landscape" w:w="16838" w:h="11906"/>
          <w:pgMar w:left="720" w:right="284" w:gutter="0" w:header="0" w:top="426" w:footer="709" w:bottom="924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40" w:before="0" w:after="0"/>
        <w:ind w:firstLine="720" w:start="5811"/>
        <w:jc w:val="end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firstLine="720" w:start="5811" w:end="0"/>
        <w:jc w:val="end"/>
        <w:rPr>
          <w:color w:val="auto"/>
          <w:sz w:val="24"/>
          <w:szCs w:val="24"/>
          <w:shd w:fill="auto" w:val="clear"/>
        </w:rPr>
      </w:pPr>
      <w:r>
        <w:rPr>
          <w:rFonts w:ascii="Times New Roman" w:hAnsi="Times New Roman"/>
          <w:color w:val="000000"/>
          <w:sz w:val="24"/>
          <w:szCs w:val="24"/>
          <w:shd w:fill="auto" w:val="clear"/>
        </w:rPr>
        <w:t xml:space="preserve">Приложение№ 2 </w:t>
      </w:r>
    </w:p>
    <w:p>
      <w:pPr>
        <w:pStyle w:val="ConsPlusNormal1"/>
        <w:ind w:firstLine="720" w:start="5811" w:end="0"/>
        <w:jc w:val="end"/>
        <w:rPr>
          <w:rFonts w:ascii="Times New Roman" w:hAnsi="Times New Roman"/>
          <w:color w:val="auto"/>
          <w:shd w:fill="auto" w:val="clear"/>
        </w:rPr>
      </w:pPr>
      <w:r>
        <w:rPr>
          <w:rFonts w:ascii="Times New Roman" w:hAnsi="Times New Roman"/>
          <w:color w:val="000000"/>
          <w:shd w:fill="auto" w:val="clear"/>
        </w:rPr>
        <w:t>к Требованиям к оформлению и составлению</w:t>
      </w:r>
    </w:p>
    <w:p>
      <w:pPr>
        <w:pStyle w:val="ConsPlusNormal1"/>
        <w:ind w:firstLine="720" w:start="5811" w:end="0"/>
        <w:jc w:val="end"/>
        <w:rPr>
          <w:rFonts w:ascii="Times New Roman" w:hAnsi="Times New Roman"/>
          <w:color w:val="auto"/>
          <w:shd w:fill="auto" w:val="clear"/>
        </w:rPr>
      </w:pPr>
      <w:r>
        <w:rPr>
          <w:rFonts w:ascii="Times New Roman" w:hAnsi="Times New Roman"/>
          <w:color w:val="000000"/>
          <w:shd w:fill="auto" w:val="clear"/>
        </w:rPr>
        <w:t xml:space="preserve">сметной документации на работ </w:t>
      </w:r>
    </w:p>
    <w:p>
      <w:pPr>
        <w:pStyle w:val="ConsPlusNormal1"/>
        <w:ind w:firstLine="720" w:start="5811" w:end="0"/>
        <w:jc w:val="end"/>
        <w:rPr>
          <w:color w:val="auto"/>
          <w:shd w:fill="auto" w:val="clear"/>
        </w:rPr>
      </w:pPr>
      <w:r>
        <w:rPr>
          <w:rFonts w:ascii="Times New Roman" w:hAnsi="Times New Roman"/>
          <w:color w:val="000000"/>
          <w:shd w:fill="auto" w:val="clear"/>
        </w:rPr>
        <w:t xml:space="preserve"> </w:t>
      </w:r>
      <w:r>
        <w:rPr>
          <w:rFonts w:ascii="Times New Roman" w:hAnsi="Times New Roman"/>
          <w:color w:val="000000"/>
          <w:shd w:fill="auto" w:val="clear"/>
        </w:rPr>
        <w:t xml:space="preserve">по строительство и реконструкцию объектов </w:t>
      </w:r>
    </w:p>
    <w:p>
      <w:pPr>
        <w:pStyle w:val="ConsPlusNormal1"/>
        <w:ind w:firstLine="720" w:start="5811" w:end="0"/>
        <w:jc w:val="end"/>
        <w:rPr>
          <w:color w:val="auto"/>
          <w:shd w:fill="auto" w:val="clear"/>
        </w:rPr>
      </w:pPr>
      <w:r>
        <w:rPr>
          <w:rFonts w:ascii="Times New Roman" w:hAnsi="Times New Roman"/>
          <w:color w:val="000000"/>
          <w:shd w:fill="auto" w:val="clear"/>
        </w:rPr>
        <w:t xml:space="preserve">капитального строительства </w:t>
      </w:r>
      <w:r>
        <w:rPr>
          <w:b/>
          <w:bCs/>
          <w:color w:val="000000"/>
          <w:shd w:fill="auto" w:val="clear"/>
        </w:rPr>
        <w:t xml:space="preserve">     </w:t>
      </w:r>
    </w:p>
    <w:p>
      <w:pPr>
        <w:pStyle w:val="HEADERTEXT"/>
        <w:rPr>
          <w:b/>
          <w:bCs/>
          <w:color w:val="auto"/>
          <w:shd w:fill="auto" w:val="clear"/>
        </w:rPr>
      </w:pPr>
      <w:r>
        <w:rPr>
          <w:b/>
          <w:bCs/>
          <w:color w:val="auto"/>
          <w:shd w:fill="auto" w:val="clear"/>
        </w:rPr>
      </w:r>
    </w:p>
    <w:p>
      <w:pPr>
        <w:pStyle w:val="HEADERTEXT"/>
        <w:jc w:val="center"/>
        <w:rPr>
          <w:rFonts w:ascii="Times New Roman" w:hAnsi="Times New Roman" w:eastAsia="Times New Roman"/>
          <w:color w:val="auto"/>
          <w:shd w:fill="auto" w:val="clear"/>
        </w:rPr>
      </w:pPr>
      <w:r>
        <w:rPr>
          <w:rFonts w:eastAsia="Times New Roman" w:ascii="Times New Roman" w:hAnsi="Times New Roman"/>
          <w:color w:val="000000"/>
          <w:shd w:fill="auto" w:val="clear"/>
        </w:rPr>
        <w:t xml:space="preserve"> </w:t>
      </w:r>
      <w:r>
        <w:rPr>
          <w:rFonts w:eastAsia="Times New Roman" w:ascii="Times New Roman" w:hAnsi="Times New Roman"/>
          <w:color w:val="000000"/>
          <w:shd w:fill="auto" w:val="clear"/>
        </w:rPr>
        <w:t xml:space="preserve">Конъюнктурный анализ </w:t>
      </w:r>
    </w:p>
    <w:tbl>
      <w:tblPr>
        <w:tblW w:w="9298" w:type="dxa"/>
        <w:jc w:val="start"/>
        <w:tblInd w:w="45" w:type="dxa"/>
        <w:tblLayout w:type="fixed"/>
        <w:tblCellMar>
          <w:top w:w="114" w:type="dxa"/>
          <w:start w:w="28" w:type="dxa"/>
          <w:bottom w:w="114" w:type="dxa"/>
          <w:end w:w="28" w:type="dxa"/>
        </w:tblCellMar>
      </w:tblPr>
      <w:tblGrid>
        <w:gridCol w:w="9298"/>
      </w:tblGrid>
      <w:tr>
        <w:trPr/>
        <w:tc>
          <w:tcPr>
            <w:tcW w:w="9298" w:type="dxa"/>
            <w:tcBorders>
              <w:bottom w:val="single" w:sz="6" w:space="0" w:color="000000"/>
            </w:tcBorders>
          </w:tcPr>
          <w:p>
            <w:pPr>
              <w:pStyle w:val="FORMATTEXT"/>
              <w:widowControl w:val="false"/>
              <w:rPr>
                <w:color w:val="auto"/>
                <w:sz w:val="12"/>
                <w:szCs w:val="12"/>
                <w:shd w:fill="auto" w:val="clear"/>
              </w:rPr>
            </w:pPr>
            <w:r>
              <w:rPr>
                <w:color w:val="auto"/>
                <w:sz w:val="12"/>
                <w:szCs w:val="12"/>
                <w:shd w:fill="auto" w:val="clear"/>
              </w:rPr>
            </w:r>
          </w:p>
        </w:tc>
      </w:tr>
      <w:tr>
        <w:trPr/>
        <w:tc>
          <w:tcPr>
            <w:tcW w:w="9298" w:type="dxa"/>
            <w:tcBorders>
              <w:top w:val="single" w:sz="6" w:space="0" w:color="000000"/>
            </w:tcBorders>
          </w:tcPr>
          <w:p>
            <w:pPr>
              <w:pStyle w:val="FORMATTEXT"/>
              <w:widowControl w:val="false"/>
              <w:jc w:val="center"/>
              <w:rPr>
                <w:i/>
                <w:iCs/>
                <w:color w:val="auto"/>
                <w:sz w:val="18"/>
                <w:szCs w:val="18"/>
                <w:shd w:fill="auto" w:val="clear"/>
              </w:rPr>
            </w:pPr>
            <w:r>
              <w:rPr>
                <w:i/>
                <w:iCs/>
                <w:color w:val="000000"/>
                <w:sz w:val="18"/>
                <w:szCs w:val="18"/>
                <w:shd w:fill="auto" w:val="clear"/>
              </w:rPr>
              <w:t>(наименование объекта строительства)</w:t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Arial, sans-serif" w:hAnsi="Arial, sans-serif"/>
          <w:color w:val="auto"/>
          <w:sz w:val="24"/>
          <w:szCs w:val="24"/>
          <w:shd w:fill="auto" w:val="clear"/>
        </w:rPr>
      </w:pPr>
      <w:r>
        <w:rPr>
          <w:rFonts w:ascii="Arial, sans-serif" w:hAnsi="Arial, sans-serif"/>
          <w:color w:val="auto"/>
          <w:sz w:val="24"/>
          <w:szCs w:val="24"/>
          <w:shd w:fill="auto" w:val="clear"/>
        </w:rPr>
      </w:r>
    </w:p>
    <w:tbl>
      <w:tblPr>
        <w:tblW w:w="14564" w:type="dxa"/>
        <w:jc w:val="start"/>
        <w:tblInd w:w="-6" w:type="dxa"/>
        <w:tblLayout w:type="fixed"/>
        <w:tblCellMar>
          <w:top w:w="113" w:type="dxa"/>
          <w:start w:w="28" w:type="dxa"/>
          <w:bottom w:w="113" w:type="dxa"/>
          <w:end w:w="28" w:type="dxa"/>
        </w:tblCellMar>
      </w:tblPr>
      <w:tblGrid>
        <w:gridCol w:w="531"/>
        <w:gridCol w:w="664"/>
        <w:gridCol w:w="781"/>
        <w:gridCol w:w="897"/>
        <w:gridCol w:w="466"/>
        <w:gridCol w:w="763"/>
        <w:gridCol w:w="877"/>
        <w:gridCol w:w="727"/>
        <w:gridCol w:w="741"/>
        <w:gridCol w:w="638"/>
        <w:gridCol w:w="711"/>
        <w:gridCol w:w="779"/>
        <w:gridCol w:w="527"/>
        <w:gridCol w:w="596"/>
        <w:gridCol w:w="910"/>
        <w:gridCol w:w="705"/>
        <w:gridCol w:w="680"/>
        <w:gridCol w:w="1078"/>
        <w:gridCol w:w="782"/>
        <w:gridCol w:w="711"/>
      </w:tblGrid>
      <w:tr>
        <w:trPr>
          <w:trHeight w:val="1105" w:hRule="atLeast"/>
        </w:trPr>
        <w:tc>
          <w:tcPr>
            <w:tcW w:w="531" w:type="dxa"/>
            <w:tcBorders>
              <w:top w:val="single" w:sz="6" w:space="0" w:color="000000"/>
              <w:start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N п/п</w:t>
            </w:r>
          </w:p>
        </w:tc>
        <w:tc>
          <w:tcPr>
            <w:tcW w:w="664" w:type="dxa"/>
            <w:tcBorders>
              <w:top w:val="single" w:sz="6" w:space="0" w:color="000000"/>
              <w:start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Код стро-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итель-</w:t>
            </w:r>
          </w:p>
        </w:tc>
        <w:tc>
          <w:tcPr>
            <w:tcW w:w="781" w:type="dxa"/>
            <w:tcBorders>
              <w:top w:val="single" w:sz="6" w:space="0" w:color="000000"/>
              <w:start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Наиме-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нование строи-</w:t>
            </w:r>
          </w:p>
        </w:tc>
        <w:tc>
          <w:tcPr>
            <w:tcW w:w="897" w:type="dxa"/>
            <w:tcBorders>
              <w:top w:val="single" w:sz="6" w:space="0" w:color="000000"/>
              <w:start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Полное наиме-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нование</w:t>
            </w:r>
          </w:p>
        </w:tc>
        <w:tc>
          <w:tcPr>
            <w:tcW w:w="466" w:type="dxa"/>
            <w:tcBorders>
              <w:top w:val="single" w:sz="6" w:space="0" w:color="000000"/>
              <w:start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Ед.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изм.</w:t>
            </w:r>
          </w:p>
        </w:tc>
        <w:tc>
          <w:tcPr>
            <w:tcW w:w="763" w:type="dxa"/>
            <w:tcBorders>
              <w:top w:val="single" w:sz="6" w:space="0" w:color="000000"/>
              <w:start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Ед. изм. стро-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итель-</w:t>
            </w:r>
          </w:p>
        </w:tc>
        <w:tc>
          <w:tcPr>
            <w:tcW w:w="877" w:type="dxa"/>
            <w:tcBorders>
              <w:top w:val="single" w:sz="6" w:space="0" w:color="000000"/>
              <w:start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Текущая отпуск-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ная цена</w:t>
            </w:r>
          </w:p>
        </w:tc>
        <w:tc>
          <w:tcPr>
            <w:tcW w:w="727" w:type="dxa"/>
            <w:tcBorders>
              <w:top w:val="single" w:sz="6" w:space="0" w:color="000000"/>
              <w:start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Теку-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щая отпуск-</w:t>
            </w:r>
          </w:p>
        </w:tc>
        <w:tc>
          <w:tcPr>
            <w:tcW w:w="741" w:type="dxa"/>
            <w:tcBorders>
              <w:top w:val="single" w:sz="6" w:space="0" w:color="000000"/>
              <w:start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Стои-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мость пере-</w:t>
            </w:r>
          </w:p>
        </w:tc>
        <w:tc>
          <w:tcPr>
            <w:tcW w:w="1349" w:type="dxa"/>
            <w:gridSpan w:val="2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Заготовительно-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складские расходы</w:t>
            </w:r>
          </w:p>
        </w:tc>
        <w:tc>
          <w:tcPr>
            <w:tcW w:w="779" w:type="dxa"/>
            <w:tcBorders>
              <w:top w:val="single" w:sz="6" w:space="0" w:color="000000"/>
              <w:start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Сметная цена без НДС в</w:t>
            </w:r>
          </w:p>
        </w:tc>
        <w:tc>
          <w:tcPr>
            <w:tcW w:w="527" w:type="dxa"/>
            <w:tcBorders>
              <w:top w:val="single" w:sz="6" w:space="0" w:color="000000"/>
              <w:start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Год</w:t>
            </w:r>
          </w:p>
        </w:tc>
        <w:tc>
          <w:tcPr>
            <w:tcW w:w="596" w:type="dxa"/>
            <w:tcBorders>
              <w:top w:val="single" w:sz="6" w:space="0" w:color="000000"/>
              <w:start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Квар-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тал</w:t>
            </w:r>
          </w:p>
        </w:tc>
        <w:tc>
          <w:tcPr>
            <w:tcW w:w="910" w:type="dxa"/>
            <w:tcBorders>
              <w:top w:val="single" w:sz="6" w:space="0" w:color="000000"/>
              <w:start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Наименование произво-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дителя/</w:t>
            </w:r>
          </w:p>
        </w:tc>
        <w:tc>
          <w:tcPr>
            <w:tcW w:w="705" w:type="dxa"/>
            <w:tcBorders>
              <w:top w:val="single" w:sz="6" w:space="0" w:color="000000"/>
              <w:start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КПП орга-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низа-</w:t>
            </w:r>
          </w:p>
        </w:tc>
        <w:tc>
          <w:tcPr>
            <w:tcW w:w="680" w:type="dxa"/>
            <w:tcBorders>
              <w:top w:val="single" w:sz="6" w:space="0" w:color="000000"/>
              <w:start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ИНН орга-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низа-</w:t>
            </w:r>
          </w:p>
        </w:tc>
        <w:tc>
          <w:tcPr>
            <w:tcW w:w="1078" w:type="dxa"/>
            <w:tcBorders>
              <w:top w:val="single" w:sz="6" w:space="0" w:color="000000"/>
              <w:start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Гипер-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ссылка на веб-</w:t>
            </w:r>
          </w:p>
        </w:tc>
        <w:tc>
          <w:tcPr>
            <w:tcW w:w="782" w:type="dxa"/>
            <w:tcBorders>
              <w:top w:val="single" w:sz="6" w:space="0" w:color="000000"/>
              <w:start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Насе-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ленный пункт</w:t>
            </w:r>
          </w:p>
        </w:tc>
        <w:tc>
          <w:tcPr>
            <w:tcW w:w="711" w:type="dxa"/>
            <w:tcBorders>
              <w:top w:val="single" w:sz="6" w:space="0" w:color="000000"/>
              <w:start w:val="single" w:sz="6" w:space="0" w:color="000000"/>
              <w:end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Статус органи-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зации</w:t>
            </w:r>
          </w:p>
        </w:tc>
      </w:tr>
      <w:tr>
        <w:trPr>
          <w:trHeight w:val="436" w:hRule="atLeast"/>
        </w:trPr>
        <w:tc>
          <w:tcPr>
            <w:tcW w:w="531" w:type="dxa"/>
            <w:tcBorders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664" w:type="dxa"/>
            <w:tcBorders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ного ресур-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са</w:t>
            </w:r>
          </w:p>
        </w:tc>
        <w:tc>
          <w:tcPr>
            <w:tcW w:w="781" w:type="dxa"/>
            <w:tcBorders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тельного ресурса, затрат</w:t>
            </w:r>
          </w:p>
        </w:tc>
        <w:tc>
          <w:tcPr>
            <w:tcW w:w="897" w:type="dxa"/>
            <w:tcBorders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строи-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тельного ресурса, затрат в обосно-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вываю-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щем документе</w:t>
            </w:r>
          </w:p>
        </w:tc>
        <w:tc>
          <w:tcPr>
            <w:tcW w:w="466" w:type="dxa"/>
            <w:tcBorders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763" w:type="dxa"/>
            <w:tcBorders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ного ресурса, затрат в обосно-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вываю-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щем доку-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менте</w:t>
            </w:r>
          </w:p>
        </w:tc>
        <w:tc>
          <w:tcPr>
            <w:tcW w:w="877" w:type="dxa"/>
            <w:tcBorders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за ед.изм. в обосно-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вываю-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щем докумен-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те с НДС в руб.</w:t>
            </w:r>
          </w:p>
        </w:tc>
        <w:tc>
          <w:tcPr>
            <w:tcW w:w="727" w:type="dxa"/>
            <w:tcBorders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ная цена за ед.изм. без НДС в руб. в соот-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ветст-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вии с графой 5</w:t>
            </w:r>
          </w:p>
        </w:tc>
        <w:tc>
          <w:tcPr>
            <w:tcW w:w="741" w:type="dxa"/>
            <w:tcBorders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возки без НДС в руб. за ед.изм.</w:t>
            </w:r>
          </w:p>
        </w:tc>
        <w:tc>
          <w:tcPr>
            <w:tcW w:w="63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%</w:t>
            </w:r>
          </w:p>
        </w:tc>
        <w:tc>
          <w:tcPr>
            <w:tcW w:w="71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руб.</w:t>
            </w:r>
          </w:p>
        </w:tc>
        <w:tc>
          <w:tcPr>
            <w:tcW w:w="779" w:type="dxa"/>
            <w:tcBorders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руб. за ед.изм.</w:t>
            </w:r>
          </w:p>
        </w:tc>
        <w:tc>
          <w:tcPr>
            <w:tcW w:w="527" w:type="dxa"/>
            <w:tcBorders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596" w:type="dxa"/>
            <w:tcBorders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910" w:type="dxa"/>
            <w:tcBorders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поставщика</w:t>
            </w:r>
          </w:p>
        </w:tc>
        <w:tc>
          <w:tcPr>
            <w:tcW w:w="705" w:type="dxa"/>
            <w:tcBorders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ции</w:t>
            </w:r>
          </w:p>
        </w:tc>
        <w:tc>
          <w:tcPr>
            <w:tcW w:w="680" w:type="dxa"/>
            <w:tcBorders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ции</w:t>
            </w:r>
          </w:p>
        </w:tc>
        <w:tc>
          <w:tcPr>
            <w:tcW w:w="1078" w:type="dxa"/>
            <w:tcBorders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сайт произ-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води-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теля/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постав-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щика</w:t>
            </w:r>
          </w:p>
        </w:tc>
        <w:tc>
          <w:tcPr>
            <w:tcW w:w="782" w:type="dxa"/>
            <w:tcBorders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распо-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ложения склада произ-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води-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теля/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постав-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щика</w:t>
            </w:r>
          </w:p>
        </w:tc>
        <w:tc>
          <w:tcPr>
            <w:tcW w:w="711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(произ-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води-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тель (1)/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постав-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щик (2)</w:t>
            </w:r>
          </w:p>
        </w:tc>
      </w:tr>
      <w:tr>
        <w:trPr/>
        <w:tc>
          <w:tcPr>
            <w:tcW w:w="53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1</w:t>
            </w:r>
          </w:p>
        </w:tc>
        <w:tc>
          <w:tcPr>
            <w:tcW w:w="66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2</w:t>
            </w:r>
          </w:p>
        </w:tc>
        <w:tc>
          <w:tcPr>
            <w:tcW w:w="78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3</w:t>
            </w:r>
          </w:p>
        </w:tc>
        <w:tc>
          <w:tcPr>
            <w:tcW w:w="89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4</w:t>
            </w:r>
          </w:p>
        </w:tc>
        <w:tc>
          <w:tcPr>
            <w:tcW w:w="46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5</w:t>
            </w:r>
          </w:p>
        </w:tc>
        <w:tc>
          <w:tcPr>
            <w:tcW w:w="76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6</w:t>
            </w:r>
          </w:p>
        </w:tc>
        <w:tc>
          <w:tcPr>
            <w:tcW w:w="87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7</w:t>
            </w:r>
          </w:p>
        </w:tc>
        <w:tc>
          <w:tcPr>
            <w:tcW w:w="72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8</w:t>
            </w:r>
          </w:p>
        </w:tc>
        <w:tc>
          <w:tcPr>
            <w:tcW w:w="74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9</w:t>
            </w:r>
          </w:p>
        </w:tc>
        <w:tc>
          <w:tcPr>
            <w:tcW w:w="63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10</w:t>
            </w:r>
          </w:p>
        </w:tc>
        <w:tc>
          <w:tcPr>
            <w:tcW w:w="71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11</w:t>
            </w:r>
          </w:p>
        </w:tc>
        <w:tc>
          <w:tcPr>
            <w:tcW w:w="77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12</w:t>
            </w:r>
          </w:p>
        </w:tc>
        <w:tc>
          <w:tcPr>
            <w:tcW w:w="52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13</w:t>
            </w:r>
          </w:p>
        </w:tc>
        <w:tc>
          <w:tcPr>
            <w:tcW w:w="59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14</w:t>
            </w:r>
          </w:p>
        </w:tc>
        <w:tc>
          <w:tcPr>
            <w:tcW w:w="91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15</w:t>
            </w:r>
          </w:p>
        </w:tc>
        <w:tc>
          <w:tcPr>
            <w:tcW w:w="70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16</w:t>
            </w:r>
          </w:p>
        </w:tc>
        <w:tc>
          <w:tcPr>
            <w:tcW w:w="68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17</w:t>
            </w:r>
          </w:p>
        </w:tc>
        <w:tc>
          <w:tcPr>
            <w:tcW w:w="107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18</w:t>
            </w:r>
          </w:p>
        </w:tc>
        <w:tc>
          <w:tcPr>
            <w:tcW w:w="78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19</w:t>
            </w:r>
          </w:p>
        </w:tc>
        <w:tc>
          <w:tcPr>
            <w:tcW w:w="71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20</w:t>
            </w:r>
          </w:p>
        </w:tc>
      </w:tr>
      <w:tr>
        <w:trPr/>
        <w:tc>
          <w:tcPr>
            <w:tcW w:w="53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66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78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89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46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76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87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72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74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63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71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77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52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59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91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Поставщик 1</w:t>
            </w:r>
          </w:p>
        </w:tc>
        <w:tc>
          <w:tcPr>
            <w:tcW w:w="70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68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107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78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71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</w:tr>
      <w:tr>
        <w:trPr/>
        <w:tc>
          <w:tcPr>
            <w:tcW w:w="53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664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78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89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46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763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87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72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74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63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71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779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527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596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91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Поставщик 2</w:t>
            </w:r>
          </w:p>
        </w:tc>
        <w:tc>
          <w:tcPr>
            <w:tcW w:w="705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680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1078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782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711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</w:tr>
    </w:tbl>
    <w:p>
      <w:pPr>
        <w:sectPr>
          <w:footerReference w:type="even" r:id="rId21"/>
          <w:footerReference w:type="default" r:id="rId22"/>
          <w:footerReference w:type="first" r:id="rId23"/>
          <w:type w:val="nextPage"/>
          <w:pgSz w:orient="landscape" w:w="16838" w:h="11906"/>
          <w:pgMar w:left="1276" w:right="709" w:gutter="0" w:header="0" w:top="851" w:footer="709" w:bottom="766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40" w:before="0" w:after="0"/>
        <w:ind w:firstLine="720" w:start="284" w:end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firstLine="720" w:start="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rPr>
          <w:rFonts w:ascii="Arial, sans-serif" w:hAnsi="Arial, sans-serif"/>
          <w:color w:val="auto"/>
          <w:sz w:val="24"/>
          <w:szCs w:val="24"/>
          <w:shd w:fill="auto" w:val="clear"/>
        </w:rPr>
      </w:pPr>
      <w:r>
        <w:rPr>
          <w:rFonts w:ascii="Arial, sans-serif" w:hAnsi="Arial, sans-serif"/>
          <w:color w:val="auto"/>
          <w:sz w:val="24"/>
          <w:szCs w:val="24"/>
          <w:shd w:fill="auto" w:val="clear"/>
        </w:rPr>
      </w:r>
    </w:p>
    <w:tbl>
      <w:tblPr>
        <w:tblW w:w="9450" w:type="dxa"/>
        <w:jc w:val="start"/>
        <w:tblInd w:w="28" w:type="dxa"/>
        <w:tblLayout w:type="fixed"/>
        <w:tblCellMar>
          <w:top w:w="114" w:type="dxa"/>
          <w:start w:w="28" w:type="dxa"/>
          <w:bottom w:w="114" w:type="dxa"/>
          <w:end w:w="28" w:type="dxa"/>
        </w:tblCellMar>
      </w:tblPr>
      <w:tblGrid>
        <w:gridCol w:w="1529"/>
        <w:gridCol w:w="7921"/>
      </w:tblGrid>
      <w:tr>
        <w:trPr/>
        <w:tc>
          <w:tcPr>
            <w:tcW w:w="152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Arial, sans-serif" w:hAnsi="Arial, sans-serif"/>
                <w:color w:val="auto"/>
                <w:sz w:val="24"/>
                <w:szCs w:val="24"/>
                <w:shd w:fill="auto" w:val="clear"/>
              </w:rPr>
            </w:r>
          </w:p>
        </w:tc>
        <w:tc>
          <w:tcPr>
            <w:tcW w:w="792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Arial, sans-serif" w:hAnsi="Arial, sans-serif"/>
                <w:color w:val="auto"/>
                <w:sz w:val="24"/>
                <w:szCs w:val="24"/>
                <w:shd w:fill="auto" w:val="clear"/>
              </w:rPr>
            </w:r>
          </w:p>
        </w:tc>
      </w:tr>
      <w:tr>
        <w:trPr/>
        <w:tc>
          <w:tcPr>
            <w:tcW w:w="1529" w:type="dxa"/>
            <w:tcBorders/>
          </w:tcPr>
          <w:p>
            <w:pPr>
              <w:pStyle w:val="HEADERTEXT"/>
              <w:widowControl w:val="false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Составил</w:t>
            </w:r>
          </w:p>
        </w:tc>
        <w:tc>
          <w:tcPr>
            <w:tcW w:w="7921" w:type="dxa"/>
            <w:tcBorders>
              <w:bottom w:val="single" w:sz="6" w:space="0" w:color="000000"/>
            </w:tcBorders>
          </w:tcPr>
          <w:p>
            <w:pPr>
              <w:pStyle w:val="HEADERTEXT"/>
              <w:widowControl w:val="false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</w:tr>
      <w:tr>
        <w:trPr/>
        <w:tc>
          <w:tcPr>
            <w:tcW w:w="1529" w:type="dxa"/>
            <w:tcBorders/>
          </w:tcPr>
          <w:p>
            <w:pPr>
              <w:pStyle w:val="HEADERTEXT"/>
              <w:widowControl w:val="false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7921" w:type="dxa"/>
            <w:tcBorders>
              <w:top w:val="single" w:sz="6" w:space="0" w:color="000000"/>
            </w:tcBorders>
          </w:tcPr>
          <w:p>
            <w:pPr>
              <w:pStyle w:val="HEADERTEXT"/>
              <w:widowControl w:val="false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[должность, подпись (инициалы, фамилия)]</w:t>
            </w:r>
          </w:p>
        </w:tc>
      </w:tr>
      <w:tr>
        <w:trPr/>
        <w:tc>
          <w:tcPr>
            <w:tcW w:w="1529" w:type="dxa"/>
            <w:tcBorders/>
          </w:tcPr>
          <w:p>
            <w:pPr>
              <w:pStyle w:val="HEADERTEXT"/>
              <w:widowControl w:val="false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Проверил</w:t>
            </w:r>
          </w:p>
        </w:tc>
        <w:tc>
          <w:tcPr>
            <w:tcW w:w="7921" w:type="dxa"/>
            <w:tcBorders>
              <w:bottom w:val="single" w:sz="6" w:space="0" w:color="000000"/>
            </w:tcBorders>
          </w:tcPr>
          <w:p>
            <w:pPr>
              <w:pStyle w:val="HEADERTEXT"/>
              <w:widowControl w:val="false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</w:tr>
      <w:tr>
        <w:trPr/>
        <w:tc>
          <w:tcPr>
            <w:tcW w:w="1529" w:type="dxa"/>
            <w:tcBorders/>
          </w:tcPr>
          <w:p>
            <w:pPr>
              <w:pStyle w:val="HEADERTEXT"/>
              <w:widowControl w:val="false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auto"/>
                <w:shd w:fill="auto" w:val="clear"/>
              </w:rPr>
            </w:r>
          </w:p>
        </w:tc>
        <w:tc>
          <w:tcPr>
            <w:tcW w:w="7921" w:type="dxa"/>
            <w:tcBorders>
              <w:top w:val="single" w:sz="6" w:space="0" w:color="000000"/>
            </w:tcBorders>
          </w:tcPr>
          <w:p>
            <w:pPr>
              <w:pStyle w:val="HEADERTEXT"/>
              <w:widowControl w:val="false"/>
              <w:rPr>
                <w:rFonts w:ascii="Times New Roman" w:hAnsi="Times New Roman" w:eastAsia="Times New Roman"/>
                <w:color w:val="auto"/>
                <w:shd w:fill="auto" w:val="clear"/>
              </w:rPr>
            </w:pPr>
            <w:r>
              <w:rPr>
                <w:rFonts w:eastAsia="Times New Roman" w:ascii="Times New Roman" w:hAnsi="Times New Roman"/>
                <w:color w:val="000000"/>
                <w:shd w:fill="auto" w:val="clear"/>
              </w:rPr>
              <w:t>[должность, подпись (инициалы, фамилия)]</w:t>
            </w:r>
          </w:p>
        </w:tc>
      </w:tr>
    </w:tbl>
    <w:p>
      <w:pPr>
        <w:pStyle w:val="HEADERTEXT"/>
        <w:rPr>
          <w:rFonts w:ascii="Times New Roman" w:hAnsi="Times New Roman" w:eastAsia="Times New Roman"/>
          <w:color w:val="auto"/>
          <w:shd w:fill="auto" w:val="clear"/>
        </w:rPr>
      </w:pPr>
      <w:r>
        <w:rPr>
          <w:rFonts w:eastAsia="Times New Roman" w:ascii="Times New Roman" w:hAnsi="Times New Roman"/>
          <w:color w:val="auto"/>
          <w:shd w:fill="auto" w:val="clear"/>
        </w:rPr>
      </w:r>
    </w:p>
    <w:p>
      <w:pPr>
        <w:pStyle w:val="HEADERTEXT"/>
        <w:rPr>
          <w:rFonts w:ascii="Times New Roman" w:hAnsi="Times New Roman" w:eastAsia="Times New Roman"/>
          <w:color w:val="auto"/>
          <w:shd w:fill="auto" w:val="clear"/>
        </w:rPr>
      </w:pPr>
      <w:r>
        <w:rPr>
          <w:rFonts w:eastAsia="Times New Roman" w:ascii="Times New Roman" w:hAnsi="Times New Roman"/>
          <w:color w:val="000000"/>
          <w:shd w:fill="auto" w:val="clear"/>
        </w:rPr>
        <w:t>Примечание.</w:t>
      </w:r>
    </w:p>
    <w:p>
      <w:pPr>
        <w:pStyle w:val="HEADERTEXT"/>
        <w:rPr>
          <w:rFonts w:ascii="Times New Roman" w:hAnsi="Times New Roman" w:eastAsia="Times New Roman"/>
          <w:color w:val="auto"/>
          <w:shd w:fill="auto" w:val="clear"/>
        </w:rPr>
      </w:pPr>
      <w:r>
        <w:rPr>
          <w:rFonts w:eastAsia="Times New Roman" w:ascii="Times New Roman" w:hAnsi="Times New Roman"/>
          <w:color w:val="auto"/>
          <w:shd w:fill="auto" w:val="clear"/>
        </w:rPr>
      </w:r>
    </w:p>
    <w:p>
      <w:pPr>
        <w:pStyle w:val="HEADERTEXT"/>
        <w:rPr>
          <w:rFonts w:ascii="Times New Roman" w:hAnsi="Times New Roman" w:eastAsia="Times New Roman"/>
          <w:color w:val="auto"/>
          <w:shd w:fill="auto" w:val="clear"/>
        </w:rPr>
      </w:pPr>
      <w:r>
        <w:rPr>
          <w:rFonts w:eastAsia="Times New Roman" w:ascii="Times New Roman" w:hAnsi="Times New Roman"/>
          <w:color w:val="000000"/>
          <w:shd w:fill="auto" w:val="clear"/>
        </w:rPr>
        <w:t>1. В графе 1 указывается номер, состоящих из двух групп цифр, разделенных точкой, первая группа цифр которого соответствует номеру ресурса по порядку, вторая - порядковому номеру обосновывающего документа, например, 1.1.</w:t>
      </w:r>
    </w:p>
    <w:p>
      <w:pPr>
        <w:pStyle w:val="HEADERTEXT"/>
        <w:rPr>
          <w:rFonts w:ascii="Times New Roman" w:hAnsi="Times New Roman" w:eastAsia="Times New Roman"/>
          <w:color w:val="auto"/>
          <w:shd w:fill="auto" w:val="clear"/>
        </w:rPr>
      </w:pPr>
      <w:r>
        <w:rPr>
          <w:rFonts w:eastAsia="Times New Roman" w:ascii="Times New Roman" w:hAnsi="Times New Roman"/>
          <w:color w:val="auto"/>
          <w:shd w:fill="auto" w:val="clear"/>
        </w:rPr>
      </w:r>
    </w:p>
    <w:p>
      <w:pPr>
        <w:pStyle w:val="HEADERTEXT"/>
        <w:rPr>
          <w:rFonts w:ascii="Times New Roman" w:hAnsi="Times New Roman" w:eastAsia="Times New Roman"/>
          <w:color w:val="auto"/>
          <w:shd w:fill="auto" w:val="clear"/>
        </w:rPr>
      </w:pPr>
      <w:r>
        <w:rPr>
          <w:rFonts w:eastAsia="Times New Roman" w:ascii="Times New Roman" w:hAnsi="Times New Roman"/>
          <w:color w:val="000000"/>
          <w:shd w:fill="auto" w:val="clear"/>
        </w:rPr>
        <w:t>2. В графе 2 для каждой позиции материальных ресурсов и оборудования указывается код строительного ресурса в соответствии с пунктами 23 и 24 Методики.</w:t>
      </w:r>
    </w:p>
    <w:p>
      <w:pPr>
        <w:pStyle w:val="HEADERTEXT"/>
        <w:rPr>
          <w:rFonts w:ascii="Times New Roman" w:hAnsi="Times New Roman" w:eastAsia="Times New Roman"/>
          <w:color w:val="auto"/>
          <w:shd w:fill="auto" w:val="clear"/>
        </w:rPr>
      </w:pPr>
      <w:r>
        <w:rPr>
          <w:rFonts w:eastAsia="Times New Roman" w:ascii="Times New Roman" w:hAnsi="Times New Roman"/>
          <w:color w:val="auto"/>
          <w:shd w:fill="auto" w:val="clear"/>
        </w:rPr>
      </w:r>
    </w:p>
    <w:p>
      <w:pPr>
        <w:pStyle w:val="HEADERTEXT"/>
        <w:rPr>
          <w:rFonts w:ascii="Times New Roman" w:hAnsi="Times New Roman" w:eastAsia="Times New Roman"/>
          <w:color w:val="auto"/>
          <w:shd w:fill="auto" w:val="clear"/>
        </w:rPr>
      </w:pPr>
      <w:r>
        <w:rPr>
          <w:rFonts w:eastAsia="Times New Roman" w:ascii="Times New Roman" w:hAnsi="Times New Roman"/>
          <w:color w:val="000000"/>
          <w:shd w:fill="auto" w:val="clear"/>
        </w:rPr>
        <w:t>3. Анализируются сопоставимые элементы стоимости материальных ресурсов (отпускные цены, сметные с учетом транспортных затрат), затрат.</w:t>
      </w:r>
    </w:p>
    <w:p>
      <w:pPr>
        <w:pStyle w:val="HEADERTEXT"/>
        <w:rPr>
          <w:rFonts w:ascii="Times New Roman" w:hAnsi="Times New Roman" w:eastAsia="Times New Roman"/>
          <w:color w:val="auto"/>
          <w:shd w:fill="auto" w:val="clear"/>
        </w:rPr>
      </w:pPr>
      <w:r>
        <w:rPr>
          <w:rFonts w:eastAsia="Times New Roman" w:ascii="Times New Roman" w:hAnsi="Times New Roman"/>
          <w:color w:val="auto"/>
          <w:shd w:fill="auto" w:val="clear"/>
        </w:rPr>
      </w:r>
    </w:p>
    <w:p>
      <w:pPr>
        <w:pStyle w:val="HEADERTEXT"/>
        <w:rPr>
          <w:rFonts w:ascii="Times New Roman" w:hAnsi="Times New Roman" w:eastAsia="Times New Roman"/>
          <w:color w:val="auto"/>
          <w:shd w:fill="auto" w:val="clear"/>
        </w:rPr>
      </w:pPr>
      <w:r>
        <w:rPr>
          <w:rFonts w:eastAsia="Times New Roman" w:ascii="Times New Roman" w:hAnsi="Times New Roman"/>
          <w:color w:val="000000"/>
          <w:shd w:fill="auto" w:val="clear"/>
        </w:rPr>
        <w:t>4. В случае, если текущая отпускная цена за ед.изм. в обосновывающем документе указана с учетом доставки до приобъектного склада, то графа 9 не заполняется.</w:t>
      </w:r>
    </w:p>
    <w:p>
      <w:pPr>
        <w:pStyle w:val="HEADERTEXT"/>
        <w:rPr>
          <w:rFonts w:ascii="Times New Roman" w:hAnsi="Times New Roman" w:eastAsia="Times New Roman"/>
          <w:color w:val="auto"/>
          <w:shd w:fill="auto" w:val="clear"/>
        </w:rPr>
      </w:pPr>
      <w:r>
        <w:rPr>
          <w:rFonts w:eastAsia="Times New Roman" w:ascii="Times New Roman" w:hAnsi="Times New Roman"/>
          <w:color w:val="auto"/>
          <w:shd w:fill="auto" w:val="clear"/>
        </w:rPr>
      </w:r>
    </w:p>
    <w:p>
      <w:pPr>
        <w:pStyle w:val="HEADERTEXT"/>
        <w:rPr>
          <w:rFonts w:ascii="Times New Roman" w:hAnsi="Times New Roman" w:eastAsia="Times New Roman"/>
          <w:color w:val="auto"/>
          <w:shd w:fill="auto" w:val="clear"/>
        </w:rPr>
      </w:pPr>
      <w:r>
        <w:rPr>
          <w:rFonts w:eastAsia="Times New Roman" w:ascii="Times New Roman" w:hAnsi="Times New Roman"/>
          <w:color w:val="000000"/>
          <w:shd w:fill="auto" w:val="clear"/>
        </w:rPr>
        <w:t>5. Данные граф 2, 4, 9-11,20 для прочих затрат заполняются при их наличии.</w:t>
      </w:r>
    </w:p>
    <w:p>
      <w:pPr>
        <w:pStyle w:val="HEADERTEXT"/>
        <w:rPr>
          <w:rFonts w:ascii="Times New Roman" w:hAnsi="Times New Roman" w:eastAsia="Times New Roman"/>
          <w:color w:val="auto"/>
          <w:shd w:fill="auto" w:val="clear"/>
        </w:rPr>
      </w:pPr>
      <w:r>
        <w:rPr>
          <w:rFonts w:eastAsia="Times New Roman" w:ascii="Times New Roman" w:hAnsi="Times New Roman"/>
          <w:color w:val="auto"/>
          <w:shd w:fill="auto" w:val="clear"/>
        </w:rPr>
      </w:r>
    </w:p>
    <w:p>
      <w:pPr>
        <w:pStyle w:val="HEADERTEXT"/>
        <w:rPr>
          <w:rFonts w:ascii="Times New Roman" w:hAnsi="Times New Roman" w:eastAsia="Times New Roman"/>
          <w:color w:val="auto"/>
          <w:shd w:fill="auto" w:val="clear"/>
        </w:rPr>
      </w:pPr>
      <w:r>
        <w:rPr>
          <w:rFonts w:eastAsia="Times New Roman" w:ascii="Times New Roman" w:hAnsi="Times New Roman"/>
          <w:color w:val="000000"/>
          <w:shd w:fill="auto" w:val="clear"/>
        </w:rPr>
        <w:t>6. При отсутствии в обосновывающих стоимость материальных ресурсов, оборудования, работ и услуг документах производителей и (или) поставщиков сведений по графам 16-20 соответствующие графы формы конъюнктурного анализа заполняются на основании информации из открытых и (или) официальных источников.</w:t>
      </w:r>
    </w:p>
    <w:p>
      <w:pPr>
        <w:pStyle w:val="HEADERTEXT"/>
        <w:rPr>
          <w:rFonts w:ascii="Times New Roman" w:hAnsi="Times New Roman" w:eastAsia="Times New Roman"/>
          <w:color w:val="auto"/>
          <w:shd w:fill="auto" w:val="clear"/>
        </w:rPr>
      </w:pPr>
      <w:r>
        <w:rPr>
          <w:rFonts w:eastAsia="Times New Roman" w:ascii="Times New Roman" w:hAnsi="Times New Roman"/>
          <w:color w:val="auto"/>
          <w:shd w:fill="auto" w:val="clear"/>
        </w:rPr>
      </w:r>
    </w:p>
    <w:p>
      <w:pPr>
        <w:pStyle w:val="HEADERTEXT"/>
        <w:rPr>
          <w:rFonts w:ascii="Times New Roman" w:hAnsi="Times New Roman" w:eastAsia="Times New Roman"/>
          <w:color w:val="auto"/>
          <w:shd w:fill="auto" w:val="clear"/>
        </w:rPr>
        <w:sectPr>
          <w:footerReference w:type="even" r:id="rId24"/>
          <w:footerReference w:type="default" r:id="rId25"/>
          <w:footerReference w:type="first" r:id="rId26"/>
          <w:type w:val="nextPage"/>
          <w:pgSz w:orient="landscape" w:w="16838" w:h="11906"/>
          <w:pgMar w:left="425" w:right="851" w:gutter="0" w:header="0" w:top="1276" w:footer="709" w:bottom="766"/>
          <w:pgNumType w:fmt="decimal"/>
          <w:formProt w:val="false"/>
          <w:textDirection w:val="lrTb"/>
          <w:docGrid w:type="default" w:linePitch="360" w:charSpace="0"/>
        </w:sectPr>
      </w:pPr>
      <w:r>
        <w:rPr>
          <w:rFonts w:eastAsia="Times New Roman" w:ascii="Times New Roman" w:hAnsi="Times New Roman"/>
          <w:color w:val="000000"/>
          <w:shd w:fill="auto" w:val="clear"/>
        </w:rPr>
        <w:t>7. При отсутствии у производителя (поставщика) веб-сайта графа 18 не заполняется.".</w:t>
      </w:r>
    </w:p>
    <w:p>
      <w:pPr>
        <w:pStyle w:val="Normal"/>
        <w:spacing w:lineRule="auto" w:line="240" w:before="0" w:after="0"/>
        <w:ind w:hanging="0" w:start="5812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ListParagraph"/>
        <w:spacing w:lineRule="auto" w:line="240" w:before="0" w:after="0"/>
        <w:ind w:hanging="0" w:start="1429"/>
        <w:contextualSpacing/>
        <w:jc w:val="end"/>
        <w:rPr/>
      </w:pPr>
      <w:r>
        <w:rPr>
          <w:rStyle w:val="Style20"/>
          <w:rFonts w:ascii="Times New Roman" w:hAnsi="Times New Roman"/>
          <w:iCs/>
          <w:shd w:fill="auto" w:val="clear"/>
        </w:rPr>
        <w:t xml:space="preserve">Приложение № </w:t>
      </w:r>
      <w:r>
        <w:rPr>
          <w:rStyle w:val="Style20"/>
          <w:rFonts w:ascii="Times New Roman" w:hAnsi="Times New Roman"/>
          <w:iCs/>
          <w:shd w:fill="auto" w:val="clear"/>
        </w:rPr>
        <w:t>3</w:t>
      </w:r>
    </w:p>
    <w:p>
      <w:pPr>
        <w:pStyle w:val="ListParagraph"/>
        <w:widowControl w:val="false"/>
        <w:pBdr>
          <w:bottom w:val="single" w:sz="4" w:space="1" w:color="000000"/>
        </w:pBdr>
        <w:tabs>
          <w:tab w:val="clear" w:pos="709"/>
          <w:tab w:val="left" w:pos="426" w:leader="none"/>
        </w:tabs>
        <w:spacing w:lineRule="auto" w:line="240" w:before="0" w:after="0"/>
        <w:ind w:hanging="0" w:start="0"/>
        <w:contextualSpacing/>
        <w:jc w:val="end"/>
        <w:rPr/>
      </w:pPr>
      <w:r>
        <w:rPr>
          <w:rStyle w:val="Style20"/>
          <w:rFonts w:ascii="Times New Roman" w:hAnsi="Times New Roman"/>
          <w:iCs/>
          <w:shd w:fill="auto" w:val="clear"/>
        </w:rPr>
        <w:t xml:space="preserve">к Основным положениям </w:t>
        <w:br/>
        <w:t xml:space="preserve">по установлению требований к оформлению </w:t>
        <w:br/>
        <w:t xml:space="preserve">и составлению сметной документации </w:t>
      </w:r>
    </w:p>
    <w:p>
      <w:pPr>
        <w:pStyle w:val="ListParagraph"/>
        <w:tabs>
          <w:tab w:val="clear" w:pos="709"/>
          <w:tab w:val="left" w:pos="1134" w:leader="none"/>
        </w:tabs>
        <w:spacing w:lineRule="auto" w:line="240" w:before="0" w:after="0"/>
        <w:ind w:hanging="0" w:start="142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ConsPlusNormal1"/>
        <w:widowControl/>
        <w:tabs>
          <w:tab w:val="clear" w:pos="709"/>
          <w:tab w:val="left" w:pos="900" w:leader="none"/>
          <w:tab w:val="left" w:pos="1134" w:leader="none"/>
        </w:tabs>
        <w:ind w:hanging="0" w:star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Основные условия ценообразования к договору</w:t>
      </w:r>
    </w:p>
    <w:p>
      <w:pPr>
        <w:pStyle w:val="ConsPlusNormal1"/>
        <w:widowControl/>
        <w:tabs>
          <w:tab w:val="clear" w:pos="709"/>
          <w:tab w:val="left" w:pos="1134" w:leader="none"/>
        </w:tabs>
        <w:ind w:hanging="0" w:star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tabs>
          <w:tab w:val="clear" w:pos="709"/>
          <w:tab w:val="left" w:pos="13892" w:leader="none"/>
        </w:tabs>
        <w:spacing w:lineRule="auto" w:line="240" w:before="0" w:after="0"/>
        <w:ind w:hanging="0" w:start="720" w:end="253"/>
        <w:contextualSpacing/>
        <w:jc w:val="center"/>
        <w:rPr>
          <w:rFonts w:ascii="Times New Roman" w:hAnsi="Times New Roman"/>
          <w:sz w:val="20"/>
          <w:szCs w:val="20"/>
        </w:rPr>
      </w:pPr>
      <w:r>
        <w:rPr/>
        <w:object>
          <v:shapetype id="_x0000_tole_rId27" coordsize="21600,21600" o:spt="27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7" type="_x0000_tole_rId27" style="width:76.8pt;height:49.6pt;mso-wrap-distance-right:0pt" filled="f" o:ole="">
            <v:imagedata r:id="rId28" o:title=""/>
          </v:shape>
          <o:OLEObject Type="Embed" ProgID="Excel.Sheet.12" ShapeID="ole_rId27" DrawAspect="Icon" ObjectID="_1958270001" r:id="rId27"/>
        </w:object>
      </w:r>
    </w:p>
    <w:sectPr>
      <w:footerReference w:type="even" r:id="rId29"/>
      <w:footerReference w:type="default" r:id="rId30"/>
      <w:footerReference w:type="first" r:id="rId31"/>
      <w:type w:val="nextPage"/>
      <w:pgSz w:w="11906" w:h="16838"/>
      <w:pgMar w:left="1304" w:right="924" w:gutter="0" w:header="0" w:top="851" w:footer="709" w:bottom="76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Cambria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Tahoma">
    <w:charset w:val="01" w:characterSet="utf-8"/>
    <w:family w:val="roman"/>
    <w:pitch w:val="variable"/>
  </w:font>
  <w:font w:name="Arial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  <w:font w:name="Verdana">
    <w:charset w:val="01" w:characterSet="utf-8"/>
    <w:family w:val="roman"/>
    <w:pitch w:val="variable"/>
  </w:font>
  <w:font w:name="Garamond">
    <w:charset w:val="01" w:characterSet="utf-8"/>
    <w:family w:val="roman"/>
    <w:pitch w:val="variable"/>
  </w:font>
  <w:font w:name="Courier New">
    <w:charset w:val="01" w:characterSet="utf-8"/>
    <w:family w:val="roman"/>
    <w:pitch w:val="variable"/>
  </w:font>
  <w:font w:name="Arial">
    <w:altName w:val=" sans-serif"/>
    <w:charset w:val="01" w:characterSet="utf-8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1855755656"/>
      <w:docPartObj>
        <w:docPartGallery w:val="Page Numbers (Bottom of Page)"/>
        <w:docPartUnique w:val="true"/>
      </w:docPartObj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8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1855755656"/>
      <w:docPartObj>
        <w:docPartGallery w:val="Page Numbers (Bottom of Page)"/>
        <w:docPartUnique w:val="true"/>
      </w:docPartObj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8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2027322946"/>
      <w:docPartObj>
        <w:docPartGallery w:val="Page Numbers (Bottom of Page)"/>
        <w:docPartUnique w:val="true"/>
      </w:docPartObj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10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2027322946"/>
      <w:docPartObj>
        <w:docPartGallery w:val="Page Numbers (Bottom of Page)"/>
        <w:docPartUnique w:val="true"/>
      </w:docPartObj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10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1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724095411"/>
      <w:docPartObj>
        <w:docPartGallery w:val="Page Numbers (Bottom of Page)"/>
        <w:docPartUnique w:val="true"/>
      </w:docPartObj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11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724095411"/>
      <w:docPartObj>
        <w:docPartGallery w:val="Page Numbers (Bottom of Page)"/>
        <w:docPartUnique w:val="true"/>
      </w:docPartObj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11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932825029"/>
      <w:docPartObj>
        <w:docPartGallery w:val="Page Numbers (Bottom of Page)"/>
        <w:docPartUnique w:val="true"/>
      </w:docPartObj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2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1739979274"/>
      <w:docPartObj>
        <w:docPartGallery w:val="Page Numbers (Bottom of Page)"/>
        <w:docPartUnique w:val="true"/>
      </w:docPartObj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12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2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1739979274"/>
      <w:docPartObj>
        <w:docPartGallery w:val="Page Numbers (Bottom of Page)"/>
        <w:docPartUnique w:val="true"/>
      </w:docPartObj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12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2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13</w:t>
    </w:r>
    <w:r>
      <w:rPr/>
      <w:fldChar w:fldCharType="end"/>
    </w:r>
  </w:p>
  <w:p>
    <w:pPr>
      <w:pStyle w:val="Footer"/>
      <w:rPr/>
    </w:pPr>
    <w:r>
      <w:rPr/>
    </w:r>
  </w:p>
</w:ftr>
</file>

<file path=word/footer2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13</w:t>
    </w:r>
    <w:r>
      <w:rPr/>
      <w:fldChar w:fldCharType="end"/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932825029"/>
      <w:docPartObj>
        <w:docPartGallery w:val="Page Numbers (Bottom of Page)"/>
        <w:docPartUnique w:val="true"/>
      </w:docPartObj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2020542847"/>
      <w:docPartObj>
        <w:docPartGallery w:val="Page Numbers (Bottom of Page)"/>
        <w:docPartUnique w:val="true"/>
      </w:docPartObj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2020542847"/>
      <w:docPartObj>
        <w:docPartGallery w:val="Page Numbers (Bottom of Page)"/>
        <w:docPartUnique w:val="true"/>
      </w:docPartObj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1299724643"/>
      <w:docPartObj>
        <w:docPartGallery w:val="Page Numbers (Bottom of Page)"/>
        <w:docPartUnique w:val="true"/>
      </w:docPartObj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1299724643"/>
      <w:docPartObj>
        <w:docPartGallery w:val="Page Numbers (Bottom of Page)"/>
        <w:docPartUnique w:val="true"/>
      </w:docPartObj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center"/>
      <w:pPr>
        <w:tabs>
          <w:tab w:val="num" w:pos="567"/>
        </w:tabs>
        <w:ind w:start="567" w:hanging="279"/>
      </w:pPr>
      <w:rPr/>
    </w:lvl>
    <w:lvl w:ilvl="1">
      <w:start w:val="1"/>
      <w:numFmt w:val="decimal"/>
      <w:lvlText w:val="%1.%2."/>
      <w:lvlJc w:val="start"/>
      <w:pPr>
        <w:tabs>
          <w:tab w:val="num" w:pos="1844"/>
        </w:tabs>
        <w:ind w:start="1844" w:hanging="567"/>
      </w:pPr>
      <w:rPr>
        <w:u w:val="none"/>
      </w:rPr>
    </w:lvl>
    <w:lvl w:ilvl="2">
      <w:start w:val="1"/>
      <w:numFmt w:val="decimal"/>
      <w:lvlText w:val="%1.%2.%3."/>
      <w:lvlJc w:val="start"/>
      <w:pPr>
        <w:tabs>
          <w:tab w:val="num" w:pos="993"/>
        </w:tabs>
        <w:ind w:start="993" w:hanging="851"/>
      </w:pPr>
      <w:rPr>
        <w:strike w:val="false"/>
        <w:dstrike w:val="false"/>
      </w:rPr>
    </w:lvl>
    <w:lvl w:ilvl="3">
      <w:start w:val="1"/>
      <w:numFmt w:val="decimal"/>
      <w:lvlText w:val="%1.%2.%3.%4."/>
      <w:lvlJc w:val="start"/>
      <w:pPr>
        <w:tabs>
          <w:tab w:val="num" w:pos="1277"/>
        </w:tabs>
        <w:ind w:start="1277" w:hanging="567"/>
      </w:pPr>
      <w:rPr/>
    </w:lvl>
    <w:lvl w:ilvl="4">
      <w:start w:val="1"/>
      <w:numFmt w:val="lowerLetter"/>
      <w:lvlText w:val="%5)"/>
      <w:lvlJc w:val="start"/>
      <w:pPr>
        <w:tabs>
          <w:tab w:val="num" w:pos="1718"/>
        </w:tabs>
        <w:ind w:start="1718" w:hanging="1008"/>
      </w:pPr>
      <w:rPr/>
    </w:lvl>
    <w:lvl w:ilvl="5">
      <w:start w:val="1"/>
      <w:numFmt w:val="decimal"/>
      <w:lvlText w:val="%1.%2.%3.%4.%5.%6."/>
      <w:lvlJc w:val="start"/>
      <w:pPr>
        <w:tabs>
          <w:tab w:val="num" w:pos="2592"/>
        </w:tabs>
        <w:ind w:start="2592" w:hanging="1152"/>
      </w:pPr>
      <w:rPr/>
    </w:lvl>
    <w:lvl w:ilvl="6">
      <w:start w:val="1"/>
      <w:numFmt w:val="decimal"/>
      <w:lvlText w:val="%1.%2.%3.%4.%5.%6.%7."/>
      <w:lvlJc w:val="start"/>
      <w:pPr>
        <w:tabs>
          <w:tab w:val="num" w:pos="2736"/>
        </w:tabs>
        <w:ind w:start="2736" w:hanging="1296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2880"/>
        </w:tabs>
        <w:ind w:start="2880" w:hanging="1440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3024"/>
        </w:tabs>
        <w:ind w:start="3024" w:hanging="1584"/>
      </w:pPr>
      <w:rPr/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360"/>
        </w:tabs>
        <w:ind w:start="360" w:hanging="360"/>
      </w:pPr>
      <w:rPr/>
    </w:lvl>
    <w:lvl w:ilvl="1">
      <w:start w:val="1"/>
      <w:numFmt w:val="decimal"/>
      <w:lvlText w:val="%1.%2."/>
      <w:lvlJc w:val="start"/>
      <w:pPr>
        <w:tabs>
          <w:tab w:val="num" w:pos="792"/>
        </w:tabs>
        <w:ind w:start="792" w:hanging="432"/>
      </w:pPr>
      <w:rPr>
        <w:color w:val="auto"/>
      </w:rPr>
    </w:lvl>
    <w:lvl w:ilvl="2">
      <w:start w:val="1"/>
      <w:numFmt w:val="decimal"/>
      <w:lvlText w:val="%1.%2.%3."/>
      <w:lvlJc w:val="start"/>
      <w:pPr>
        <w:tabs>
          <w:tab w:val="num" w:pos="1440"/>
        </w:tabs>
        <w:ind w:start="1224" w:hanging="504"/>
      </w:pPr>
      <w:rPr>
        <w:rFonts w:ascii="Garamond" w:hAnsi="Garamond"/>
        <w:i w:val="false"/>
      </w:rPr>
    </w:lvl>
    <w:lvl w:ilvl="3">
      <w:start w:val="1"/>
      <w:numFmt w:val="decimal"/>
      <w:lvlText w:val="%1.%2.%3.%4."/>
      <w:lvlJc w:val="start"/>
      <w:pPr>
        <w:tabs>
          <w:tab w:val="num" w:pos="1800"/>
        </w:tabs>
        <w:ind w:start="1728" w:hanging="648"/>
      </w:pPr>
      <w:rPr/>
    </w:lvl>
    <w:lvl w:ilvl="4">
      <w:start w:val="1"/>
      <w:numFmt w:val="decimal"/>
      <w:lvlText w:val="%1.%2.%3.%4.%5."/>
      <w:lvlJc w:val="start"/>
      <w:pPr>
        <w:tabs>
          <w:tab w:val="num" w:pos="2520"/>
        </w:tabs>
        <w:ind w:start="2232" w:hanging="792"/>
      </w:pPr>
      <w:rPr/>
    </w:lvl>
    <w:lvl w:ilvl="5">
      <w:start w:val="1"/>
      <w:numFmt w:val="decimal"/>
      <w:lvlText w:val="%1.%2.%3.%4.%5.%6."/>
      <w:lvlJc w:val="start"/>
      <w:pPr>
        <w:tabs>
          <w:tab w:val="num" w:pos="2880"/>
        </w:tabs>
        <w:ind w:start="2736" w:hanging="936"/>
      </w:pPr>
      <w:rPr/>
    </w:lvl>
    <w:lvl w:ilvl="6">
      <w:start w:val="1"/>
      <w:numFmt w:val="decimal"/>
      <w:lvlText w:val="%1.%2.%3.%4.%5.%6.%7."/>
      <w:lvlJc w:val="start"/>
      <w:pPr>
        <w:tabs>
          <w:tab w:val="num" w:pos="3600"/>
        </w:tabs>
        <w:ind w:start="3240" w:hanging="108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3960"/>
        </w:tabs>
        <w:ind w:start="3744" w:hanging="1224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4680"/>
        </w:tabs>
        <w:ind w:start="4320" w:hanging="1440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0"/>
        </w:tabs>
        <w:ind w:start="1211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7407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0"/>
        </w:tabs>
        <w:ind w:start="502" w:hanging="360"/>
      </w:pPr>
      <w:rPr>
        <w:b w:val="false"/>
        <w:i w:val="false"/>
        <w:color w:val="auto"/>
        <w:sz w:val="24"/>
        <w:szCs w:val="24"/>
      </w:rPr>
    </w:lvl>
    <w:lvl w:ilvl="1">
      <w:start w:val="1"/>
      <w:numFmt w:val="decimal"/>
      <w:lvlText w:val="%1.%2."/>
      <w:lvlJc w:val="start"/>
      <w:pPr>
        <w:tabs>
          <w:tab w:val="num" w:pos="0"/>
        </w:tabs>
        <w:ind w:start="952" w:hanging="450"/>
      </w:pPr>
      <w:rPr>
        <w:b w:val="false"/>
        <w:color w:val="auto"/>
        <w:sz w:val="22"/>
        <w:szCs w:val="22"/>
      </w:rPr>
    </w:lvl>
    <w:lvl w:ilvl="2">
      <w:start w:val="1"/>
      <w:numFmt w:val="decimal"/>
      <w:lvlText w:val="%1.%2.%3."/>
      <w:lvlJc w:val="start"/>
      <w:pPr>
        <w:tabs>
          <w:tab w:val="num" w:pos="0"/>
        </w:tabs>
        <w:ind w:star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start"/>
      <w:pPr>
        <w:tabs>
          <w:tab w:val="num" w:pos="0"/>
        </w:tabs>
        <w:ind w:start="1942" w:hanging="720"/>
      </w:pPr>
      <w:rPr>
        <w:sz w:val="28"/>
      </w:rPr>
    </w:lvl>
    <w:lvl w:ilvl="4">
      <w:start w:val="1"/>
      <w:numFmt w:val="decimal"/>
      <w:lvlText w:val="%1.%2.%3.%4.%5."/>
      <w:lvlJc w:val="start"/>
      <w:pPr>
        <w:tabs>
          <w:tab w:val="num" w:pos="0"/>
        </w:tabs>
        <w:ind w:start="2662" w:hanging="1080"/>
      </w:pPr>
      <w:rPr>
        <w:sz w:val="28"/>
      </w:rPr>
    </w:lvl>
    <w:lvl w:ilvl="5">
      <w:start w:val="1"/>
      <w:numFmt w:val="decimal"/>
      <w:lvlText w:val="%1.%2.%3.%4.%5.%6."/>
      <w:lvlJc w:val="start"/>
      <w:pPr>
        <w:tabs>
          <w:tab w:val="num" w:pos="0"/>
        </w:tabs>
        <w:ind w:start="3022" w:hanging="1080"/>
      </w:pPr>
      <w:rPr>
        <w:sz w:val="28"/>
      </w:rPr>
    </w:lvl>
    <w:lvl w:ilvl="6">
      <w:start w:val="1"/>
      <w:numFmt w:val="decimal"/>
      <w:lvlText w:val="%1.%2.%3.%4.%5.%6.%7."/>
      <w:lvlJc w:val="start"/>
      <w:pPr>
        <w:tabs>
          <w:tab w:val="num" w:pos="0"/>
        </w:tabs>
        <w:ind w:start="3382" w:hanging="1080"/>
      </w:pPr>
      <w:rPr>
        <w:sz w:val="28"/>
      </w:rPr>
    </w:lvl>
    <w:lvl w:ilvl="7">
      <w:start w:val="1"/>
      <w:numFmt w:val="decimal"/>
      <w:lvlText w:val="%1.%2.%3.%4.%5.%6.%7.%8."/>
      <w:lvlJc w:val="start"/>
      <w:pPr>
        <w:tabs>
          <w:tab w:val="num" w:pos="0"/>
        </w:tabs>
        <w:ind w:start="4102" w:hanging="1440"/>
      </w:pPr>
      <w:rPr>
        <w:sz w:val="28"/>
      </w:rPr>
    </w:lvl>
    <w:lvl w:ilvl="8">
      <w:start w:val="1"/>
      <w:numFmt w:val="decimal"/>
      <w:lvlText w:val="%1.%2.%3.%4.%5.%6.%7.%8.%9."/>
      <w:lvlJc w:val="start"/>
      <w:pPr>
        <w:tabs>
          <w:tab w:val="num" w:pos="0"/>
        </w:tabs>
        <w:ind w:start="4462" w:hanging="1440"/>
      </w:pPr>
      <w:rPr>
        <w:sz w:val="28"/>
      </w:rPr>
    </w:lvl>
  </w:abstractNum>
  <w:abstractNum w:abstractNumId="5">
    <w:lvl w:ilvl="0">
      <w:start w:val="1"/>
      <w:numFmt w:val="bullet"/>
      <w:lvlText w:val=""/>
      <w:lvlJc w:val="start"/>
      <w:pPr>
        <w:tabs>
          <w:tab w:val="num" w:pos="0"/>
        </w:tabs>
        <w:ind w:star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397"/>
        </w:tabs>
        <w:ind w:start="0" w:hanging="0"/>
      </w:pPr>
      <w:rPr>
        <w:b w:val="false"/>
        <w:i w:val="false"/>
      </w:rPr>
    </w:lvl>
    <w:lvl w:ilvl="1">
      <w:start w:val="1"/>
      <w:numFmt w:val="decimal"/>
      <w:lvlText w:val="%1.%2."/>
      <w:lvlJc w:val="start"/>
      <w:pPr>
        <w:tabs>
          <w:tab w:val="num" w:pos="567"/>
        </w:tabs>
        <w:ind w:start="284" w:hanging="0"/>
      </w:pPr>
      <w:rPr>
        <w:rFonts w:ascii="Times New Roman" w:hAnsi="Times New Roman" w:cs="Times New Roman"/>
        <w:b w:val="false"/>
        <w:bCs w:val="false"/>
        <w:i w:val="false"/>
        <w:iCs w:val="false"/>
        <w:caps w:val="false"/>
        <w:smallCaps w:val="false"/>
        <w:strike w:val="false"/>
        <w:dstrike w:val="false"/>
        <w:vanish w:val="false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>
          <w14:cntxtAlts/>
        </w14:cntxtAlts>
      </w:rPr>
    </w:lvl>
    <w:lvl w:ilvl="2">
      <w:start w:val="1"/>
      <w:numFmt w:val="decimal"/>
      <w:lvlText w:val="%1.%2.%3."/>
      <w:lvlJc w:val="start"/>
      <w:pPr>
        <w:tabs>
          <w:tab w:val="num" w:pos="0"/>
        </w:tabs>
        <w:ind w:start="1080" w:hanging="720"/>
      </w:pPr>
      <w:rPr/>
    </w:lvl>
    <w:lvl w:ilvl="3">
      <w:start w:val="1"/>
      <w:numFmt w:val="decimal"/>
      <w:lvlText w:val="%1.%2.%3.%4."/>
      <w:lvlJc w:val="start"/>
      <w:pPr>
        <w:tabs>
          <w:tab w:val="num" w:pos="0"/>
        </w:tabs>
        <w:ind w:start="1080" w:hanging="720"/>
      </w:pPr>
      <w:rPr/>
    </w:lvl>
    <w:lvl w:ilvl="4">
      <w:start w:val="1"/>
      <w:numFmt w:val="decimal"/>
      <w:lvlText w:val="%1.%2.%3.%4.%5."/>
      <w:lvlJc w:val="start"/>
      <w:pPr>
        <w:tabs>
          <w:tab w:val="num" w:pos="0"/>
        </w:tabs>
        <w:ind w:start="1440" w:hanging="1080"/>
      </w:pPr>
      <w:rPr/>
    </w:lvl>
    <w:lvl w:ilvl="5">
      <w:start w:val="1"/>
      <w:numFmt w:val="decimal"/>
      <w:lvlText w:val="%1.%2.%3.%4.%5.%6."/>
      <w:lvlJc w:val="start"/>
      <w:pPr>
        <w:tabs>
          <w:tab w:val="num" w:pos="0"/>
        </w:tabs>
        <w:ind w:start="1440" w:hanging="1080"/>
      </w:pPr>
      <w:rPr/>
    </w:lvl>
    <w:lvl w:ilvl="6">
      <w:start w:val="1"/>
      <w:numFmt w:val="decimal"/>
      <w:lvlText w:val="%1.%2.%3.%4.%5.%6.%7."/>
      <w:lvlJc w:val="start"/>
      <w:pPr>
        <w:tabs>
          <w:tab w:val="num" w:pos="0"/>
        </w:tabs>
        <w:ind w:start="1800" w:hanging="1440"/>
      </w:pPr>
      <w:rPr/>
    </w:lvl>
    <w:lvl w:ilvl="7">
      <w:start w:val="1"/>
      <w:numFmt w:val="decimal"/>
      <w:lvlText w:val="%1.%2.%3.%4.%5.%6.%7.%8."/>
      <w:lvlJc w:val="start"/>
      <w:pPr>
        <w:tabs>
          <w:tab w:val="num" w:pos="0"/>
        </w:tabs>
        <w:ind w:start="1800" w:hanging="1440"/>
      </w:pPr>
      <w:rPr/>
    </w:lvl>
    <w:lvl w:ilvl="8">
      <w:start w:val="1"/>
      <w:numFmt w:val="decimal"/>
      <w:lvlText w:val="%1.%2.%3.%4.%5.%6.%7.%8.%9."/>
      <w:lvlJc w:val="start"/>
      <w:pPr>
        <w:tabs>
          <w:tab w:val="num" w:pos="0"/>
        </w:tabs>
        <w:ind w:start="2160" w:hanging="1800"/>
      </w:pPr>
      <w:rPr/>
    </w:lvl>
  </w:abstractNum>
  <w:abstractNum w:abstractNumId="7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10"/>
  <w:defaultTabStop w:val="709"/>
  <w:autoHyphenation w:val="true"/>
  <w:hyphenationZone w:val="36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d2f0e"/>
    <w:pPr>
      <w:widowControl/>
      <w:suppressAutoHyphens w:val="true"/>
      <w:bidi w:val="0"/>
      <w:spacing w:lineRule="auto" w:line="276" w:before="0" w:after="200"/>
      <w:jc w:val="star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1"/>
    <w:uiPriority w:val="9"/>
    <w:qFormat/>
    <w:rsid w:val="00bb18d9"/>
    <w:pPr>
      <w:keepNext w:val="true"/>
      <w:keepLines/>
      <w:spacing w:lineRule="auto" w:line="240"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d4745f"/>
    <w:pPr>
      <w:keepNext w:val="true"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qFormat/>
    <w:rsid w:val="00bb18d9"/>
    <w:pPr>
      <w:keepNext w:val="true"/>
      <w:keepLines/>
      <w:spacing w:lineRule="auto" w:line="240"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4"/>
    <w:uiPriority w:val="9"/>
    <w:qFormat/>
    <w:rsid w:val="00bb18d9"/>
    <w:pPr>
      <w:keepNext w:val="true"/>
      <w:keepLines/>
      <w:spacing w:lineRule="auto" w:line="240"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5"/>
    <w:uiPriority w:val="9"/>
    <w:qFormat/>
    <w:rsid w:val="00bb18d9"/>
    <w:pPr>
      <w:keepNext w:val="true"/>
      <w:keepLines/>
      <w:spacing w:lineRule="auto" w:line="240"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6"/>
    <w:uiPriority w:val="9"/>
    <w:qFormat/>
    <w:rsid w:val="00bb18d9"/>
    <w:pPr>
      <w:keepNext w:val="true"/>
      <w:keepLines/>
      <w:spacing w:lineRule="auto" w:line="240"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rsid w:val="00bb18d9"/>
    <w:pPr>
      <w:keepNext w:val="true"/>
      <w:keepLines/>
      <w:spacing w:lineRule="auto" w:line="240"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rsid w:val="00bb18d9"/>
    <w:pPr>
      <w:keepNext w:val="true"/>
      <w:keepLines/>
      <w:spacing w:lineRule="auto" w:line="240"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rsid w:val="00bb18d9"/>
    <w:pPr>
      <w:keepNext w:val="true"/>
      <w:keepLines/>
      <w:spacing w:lineRule="auto" w:line="240"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mmentReference">
    <w:name w:val="annotation reference"/>
    <w:qFormat/>
    <w:rsid w:val="00cb04da"/>
    <w:rPr>
      <w:sz w:val="16"/>
      <w:szCs w:val="16"/>
    </w:rPr>
  </w:style>
  <w:style w:type="character" w:styleId="Style5" w:customStyle="1">
    <w:name w:val="Текст примечания Знак"/>
    <w:qFormat/>
    <w:rsid w:val="00cb04d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6" w:customStyle="1">
    <w:name w:val="Текст выноски Знак"/>
    <w:link w:val="BalloonText"/>
    <w:uiPriority w:val="99"/>
    <w:semiHidden/>
    <w:qFormat/>
    <w:rsid w:val="00cb04da"/>
    <w:rPr>
      <w:rFonts w:ascii="Tahoma" w:hAnsi="Tahoma" w:cs="Tahoma"/>
      <w:sz w:val="16"/>
      <w:szCs w:val="16"/>
    </w:rPr>
  </w:style>
  <w:style w:type="character" w:styleId="2" w:customStyle="1">
    <w:name w:val="Заголовок 2 Знак"/>
    <w:uiPriority w:val="9"/>
    <w:qFormat/>
    <w:rsid w:val="00d4745f"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rsid w:val="00d4745f"/>
    <w:rPr>
      <w:color w:val="0000FF"/>
      <w:u w:val="single"/>
    </w:rPr>
  </w:style>
  <w:style w:type="character" w:styleId="apple-style-span" w:customStyle="1">
    <w:name w:val="apple-style-span"/>
    <w:basedOn w:val="DefaultParagraphFont"/>
    <w:qFormat/>
    <w:rsid w:val="00b4339d"/>
    <w:rPr/>
  </w:style>
  <w:style w:type="character" w:styleId="apple-converted-space" w:customStyle="1">
    <w:name w:val="apple-converted-space"/>
    <w:basedOn w:val="DefaultParagraphFont"/>
    <w:qFormat/>
    <w:rsid w:val="00b4339d"/>
    <w:rPr/>
  </w:style>
  <w:style w:type="character" w:styleId="Style7" w:customStyle="1">
    <w:name w:val="Текст сноски Знак"/>
    <w:uiPriority w:val="99"/>
    <w:qFormat/>
    <w:rsid w:val="0080406e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8">
    <w:name w:val="Символ сноски"/>
    <w:uiPriority w:val="99"/>
    <w:unhideWhenUsed/>
    <w:qFormat/>
    <w:rsid w:val="0080406e"/>
    <w:rPr>
      <w:vertAlign w:val="superscript"/>
    </w:rPr>
  </w:style>
  <w:style w:type="character" w:styleId="user">
    <w:name w:val="Символ сноски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1" w:customStyle="1">
    <w:name w:val="Подпункт Знак1"/>
    <w:link w:val="Style30"/>
    <w:qFormat/>
    <w:locked/>
    <w:rsid w:val="00192f26"/>
    <w:rPr>
      <w:rFonts w:ascii="Times New Roman" w:hAnsi="Times New Roman"/>
      <w:b/>
      <w:sz w:val="28"/>
    </w:rPr>
  </w:style>
  <w:style w:type="character" w:styleId="Style9" w:customStyle="1">
    <w:name w:val="Верхний колонтитул Знак"/>
    <w:basedOn w:val="DefaultParagraphFont"/>
    <w:uiPriority w:val="99"/>
    <w:qFormat/>
    <w:rsid w:val="00ff6229"/>
    <w:rPr/>
  </w:style>
  <w:style w:type="character" w:styleId="Style10" w:customStyle="1">
    <w:name w:val="Нижний колонтитул Знак"/>
    <w:basedOn w:val="DefaultParagraphFont"/>
    <w:uiPriority w:val="99"/>
    <w:qFormat/>
    <w:rsid w:val="00ff6229"/>
    <w:rPr/>
  </w:style>
  <w:style w:type="character" w:styleId="LineNumber">
    <w:name w:val="line number"/>
    <w:basedOn w:val="DefaultParagraphFont"/>
    <w:uiPriority w:val="99"/>
    <w:semiHidden/>
    <w:unhideWhenUsed/>
    <w:qFormat/>
    <w:rsid w:val="00ff6229"/>
    <w:rPr/>
  </w:style>
  <w:style w:type="character" w:styleId="Style11" w:customStyle="1">
    <w:name w:val="Схема документа Знак"/>
    <w:link w:val="DocumentMap"/>
    <w:uiPriority w:val="99"/>
    <w:semiHidden/>
    <w:qFormat/>
    <w:rsid w:val="0040689f"/>
    <w:rPr>
      <w:rFonts w:ascii="Tahoma" w:hAnsi="Tahoma" w:cs="Tahoma"/>
      <w:sz w:val="16"/>
      <w:szCs w:val="16"/>
    </w:rPr>
  </w:style>
  <w:style w:type="character" w:styleId="11" w:customStyle="1">
    <w:name w:val="Заголовок 1 Знак"/>
    <w:uiPriority w:val="9"/>
    <w:qFormat/>
    <w:rsid w:val="00bb18d9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3" w:customStyle="1">
    <w:name w:val="Заголовок 3 Знак"/>
    <w:uiPriority w:val="9"/>
    <w:qFormat/>
    <w:rsid w:val="00bb18d9"/>
    <w:rPr>
      <w:rFonts w:ascii="Cambria" w:hAnsi="Cambria" w:eastAsia="Times New Roman" w:cs="Times New Roman"/>
      <w:b/>
      <w:bCs/>
      <w:color w:val="4F81BD"/>
      <w:sz w:val="20"/>
      <w:szCs w:val="20"/>
    </w:rPr>
  </w:style>
  <w:style w:type="character" w:styleId="4" w:customStyle="1">
    <w:name w:val="Заголовок 4 Знак"/>
    <w:uiPriority w:val="9"/>
    <w:qFormat/>
    <w:rsid w:val="00bb18d9"/>
    <w:rPr>
      <w:rFonts w:ascii="Cambria" w:hAnsi="Cambria" w:eastAsia="Times New Roman" w:cs="Times New Roman"/>
      <w:b/>
      <w:bCs/>
      <w:i/>
      <w:iCs/>
      <w:color w:val="4F81BD"/>
      <w:sz w:val="20"/>
      <w:szCs w:val="20"/>
    </w:rPr>
  </w:style>
  <w:style w:type="character" w:styleId="5" w:customStyle="1">
    <w:name w:val="Заголовок 5 Знак"/>
    <w:uiPriority w:val="9"/>
    <w:qFormat/>
    <w:rsid w:val="00bb18d9"/>
    <w:rPr>
      <w:rFonts w:ascii="Cambria" w:hAnsi="Cambria" w:eastAsia="Times New Roman" w:cs="Times New Roman"/>
      <w:color w:val="243F60"/>
      <w:sz w:val="20"/>
      <w:szCs w:val="20"/>
    </w:rPr>
  </w:style>
  <w:style w:type="character" w:styleId="6" w:customStyle="1">
    <w:name w:val="Заголовок 6 Знак"/>
    <w:uiPriority w:val="9"/>
    <w:qFormat/>
    <w:rsid w:val="00bb18d9"/>
    <w:rPr>
      <w:rFonts w:ascii="Cambria" w:hAnsi="Cambria" w:eastAsia="Times New Roman" w:cs="Times New Roman"/>
      <w:i/>
      <w:iCs/>
      <w:color w:val="243F60"/>
      <w:sz w:val="20"/>
      <w:szCs w:val="20"/>
    </w:rPr>
  </w:style>
  <w:style w:type="character" w:styleId="7" w:customStyle="1">
    <w:name w:val="Заголовок 7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8" w:customStyle="1">
    <w:name w:val="Заголовок 8 Знак"/>
    <w:uiPriority w:val="9"/>
    <w:qFormat/>
    <w:rsid w:val="00bb18d9"/>
    <w:rPr>
      <w:rFonts w:ascii="Cambria" w:hAnsi="Cambria" w:eastAsia="Times New Roman" w:cs="Times New Roman"/>
      <w:color w:val="4F81BD"/>
      <w:sz w:val="20"/>
      <w:szCs w:val="20"/>
    </w:rPr>
  </w:style>
  <w:style w:type="character" w:styleId="9" w:customStyle="1">
    <w:name w:val="Заголовок 9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Style12" w:customStyle="1">
    <w:name w:val="Название Знак"/>
    <w:link w:val="15"/>
    <w:uiPriority w:val="10"/>
    <w:qFormat/>
    <w:rsid w:val="00bb18d9"/>
    <w:rPr>
      <w:rFonts w:ascii="Cambria" w:hAnsi="Cambria" w:eastAsia="Times New Roman" w:cs="Times New Roman"/>
      <w:color w:val="17365D"/>
      <w:spacing w:val="5"/>
      <w:kern w:val="2"/>
      <w:sz w:val="52"/>
      <w:szCs w:val="52"/>
    </w:rPr>
  </w:style>
  <w:style w:type="character" w:styleId="Style13" w:customStyle="1">
    <w:name w:val="Подзаголовок Знак"/>
    <w:uiPriority w:val="11"/>
    <w:qFormat/>
    <w:rsid w:val="00bb18d9"/>
    <w:rPr>
      <w:rFonts w:ascii="Cambria" w:hAnsi="Cambria" w:eastAsia="Times New Roman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bb18d9"/>
    <w:rPr>
      <w:b/>
      <w:bCs/>
    </w:rPr>
  </w:style>
  <w:style w:type="character" w:styleId="Emphasis">
    <w:name w:val="Emphasis"/>
    <w:uiPriority w:val="20"/>
    <w:qFormat/>
    <w:rsid w:val="00bb18d9"/>
    <w:rPr>
      <w:i/>
      <w:iCs/>
    </w:rPr>
  </w:style>
  <w:style w:type="character" w:styleId="21" w:customStyle="1">
    <w:name w:val="Цитата 2 Знак"/>
    <w:link w:val="Quote"/>
    <w:uiPriority w:val="29"/>
    <w:qFormat/>
    <w:rsid w:val="00bb18d9"/>
    <w:rPr>
      <w:rFonts w:ascii="Calibri" w:hAnsi="Calibri" w:eastAsia="Calibri" w:cs="Times New Roman"/>
      <w:i/>
      <w:iCs/>
      <w:color w:val="000000"/>
      <w:sz w:val="20"/>
      <w:szCs w:val="20"/>
    </w:rPr>
  </w:style>
  <w:style w:type="character" w:styleId="Style14" w:customStyle="1">
    <w:name w:val="Выделенная цитата Знак"/>
    <w:link w:val="IntenseQuote"/>
    <w:uiPriority w:val="30"/>
    <w:qFormat/>
    <w:rsid w:val="00bb18d9"/>
    <w:rPr>
      <w:rFonts w:ascii="Calibri" w:hAnsi="Calibri" w:eastAsia="Calibri" w:cs="Times New Roman"/>
      <w:b/>
      <w:bCs/>
      <w:i/>
      <w:iCs/>
      <w:color w:val="4F81BD"/>
      <w:sz w:val="20"/>
      <w:szCs w:val="20"/>
    </w:rPr>
  </w:style>
  <w:style w:type="character" w:styleId="SubtleEmphasis">
    <w:name w:val="Subtle Emphasis"/>
    <w:uiPriority w:val="19"/>
    <w:qFormat/>
    <w:rsid w:val="00bb18d9"/>
    <w:rPr>
      <w:i/>
      <w:iCs/>
      <w:color w:val="808080"/>
    </w:rPr>
  </w:style>
  <w:style w:type="character" w:styleId="IntenseEmphasis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b18d9"/>
    <w:rPr>
      <w:b/>
      <w:bCs/>
      <w:smallCaps/>
      <w:spacing w:val="5"/>
    </w:rPr>
  </w:style>
  <w:style w:type="character" w:styleId="Style15" w:customStyle="1">
    <w:name w:val="Электронная подпись Знак"/>
    <w:link w:val="E-mailSignature"/>
    <w:uiPriority w:val="99"/>
    <w:semiHidden/>
    <w:qFormat/>
    <w:rsid w:val="00bb18d9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6" w:customStyle="1">
    <w:name w:val="Тема примечания Знак"/>
    <w:link w:val="annotationsubject"/>
    <w:semiHidden/>
    <w:qFormat/>
    <w:rsid w:val="00bb18d9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Style17" w:customStyle="1">
    <w:name w:val="Основной текст с отступом Знак"/>
    <w:qFormat/>
    <w:rsid w:val="008757e8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FollowedHyperlink">
    <w:name w:val="FollowedHyperlink"/>
    <w:uiPriority w:val="99"/>
    <w:semiHidden/>
    <w:unhideWhenUsed/>
    <w:rsid w:val="00b211e3"/>
    <w:rPr>
      <w:color w:val="954F72"/>
      <w:u w:val="single"/>
    </w:rPr>
  </w:style>
  <w:style w:type="character" w:styleId="Style18" w:customStyle="1">
    <w:name w:val="Абзац списка Знак"/>
    <w:link w:val="ListParagraph"/>
    <w:uiPriority w:val="34"/>
    <w:qFormat/>
    <w:rsid w:val="00253374"/>
    <w:rPr>
      <w:sz w:val="22"/>
      <w:szCs w:val="22"/>
    </w:rPr>
  </w:style>
  <w:style w:type="character" w:styleId="61" w:customStyle="1">
    <w:name w:val="Основной текст (6)_"/>
    <w:basedOn w:val="DefaultParagraphFont"/>
    <w:link w:val="62"/>
    <w:qFormat/>
    <w:rsid w:val="00310980"/>
    <w:rPr>
      <w:rFonts w:ascii="Times New Roman" w:hAnsi="Times New Roman"/>
      <w:shd w:fill="FFFFFF" w:val="clear"/>
    </w:rPr>
  </w:style>
  <w:style w:type="character" w:styleId="Style19" w:customStyle="1">
    <w:name w:val="Колонтитул_"/>
    <w:basedOn w:val="DefaultParagraphFont"/>
    <w:link w:val="Style34"/>
    <w:qFormat/>
    <w:rsid w:val="006d08bc"/>
    <w:rPr>
      <w:rFonts w:ascii="Times New Roman" w:hAnsi="Times New Roman"/>
      <w:shd w:fill="FFFFFF" w:val="clear"/>
    </w:rPr>
  </w:style>
  <w:style w:type="character" w:styleId="Style20" w:customStyle="1">
    <w:name w:val="комментарий"/>
    <w:qFormat/>
    <w:rsid w:val="008d2ec1"/>
    <w:rPr>
      <w:b/>
      <w:i/>
      <w:shd w:fill="FFFF99" w:val="clear"/>
    </w:rPr>
  </w:style>
  <w:style w:type="character" w:styleId="ConsPlusNormal" w:customStyle="1">
    <w:name w:val="ConsPlusNormal Знак"/>
    <w:link w:val="ConsPlusNormal1"/>
    <w:qFormat/>
    <w:rsid w:val="00170c47"/>
    <w:rPr>
      <w:rFonts w:ascii="Arial" w:hAnsi="Arial" w:cs="Arial"/>
    </w:rPr>
  </w:style>
  <w:style w:type="character" w:styleId="12" w:customStyle="1">
    <w:name w:val="Абзац списка Знак1"/>
    <w:basedOn w:val="DefaultParagraphFont"/>
    <w:uiPriority w:val="34"/>
    <w:qFormat/>
    <w:rsid w:val="00a270f3"/>
    <w:rPr>
      <w:rFonts w:ascii="Calibri" w:hAnsi="Calibri"/>
      <w:sz w:val="22"/>
    </w:rPr>
  </w:style>
  <w:style w:type="character" w:styleId="Style21" w:customStyle="1">
    <w:name w:val="Текст концевой сноски Знак"/>
    <w:basedOn w:val="DefaultParagraphFont"/>
    <w:uiPriority w:val="99"/>
    <w:semiHidden/>
    <w:qFormat/>
    <w:rsid w:val="00dc37db"/>
    <w:rPr/>
  </w:style>
  <w:style w:type="character" w:styleId="Style22">
    <w:name w:val="Символ концевой сноски"/>
    <w:uiPriority w:val="99"/>
    <w:semiHidden/>
    <w:unhideWhenUsed/>
    <w:qFormat/>
    <w:rsid w:val="00dc37db"/>
    <w:rPr>
      <w:vertAlign w:val="superscript"/>
    </w:rPr>
  </w:style>
  <w:style w:type="character" w:styleId="user1">
    <w:name w:val="Символ концевой сноски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470434"/>
    <w:rPr>
      <w:color w:val="808080"/>
    </w:rPr>
  </w:style>
  <w:style w:type="character" w:styleId="Style23" w:customStyle="1">
    <w:name w:val="РГ_номер текста табл Знак"/>
    <w:basedOn w:val="12"/>
    <w:link w:val="Style40"/>
    <w:qFormat/>
    <w:rsid w:val="00470434"/>
    <w:rPr>
      <w:rFonts w:ascii="Calibri" w:hAnsi="Calibri" w:eastAsia="Calibri" w:cs="Calibri" w:asciiTheme="minorHAnsi" w:cstheme="minorHAnsi" w:hAnsiTheme="minorHAnsi"/>
      <w:sz w:val="24"/>
      <w:szCs w:val="22"/>
      <w:lang w:eastAsia="en-US"/>
    </w:rPr>
  </w:style>
  <w:style w:type="paragraph" w:styleId="Style2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Lohit Devanagari"/>
    </w:rPr>
  </w:style>
  <w:style w:type="paragraph" w:styleId="user2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user3">
    <w:name w:val="Указатель (user)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link w:val="Style18"/>
    <w:uiPriority w:val="34"/>
    <w:qFormat/>
    <w:rsid w:val="00141d91"/>
    <w:pPr>
      <w:spacing w:before="0" w:after="200"/>
      <w:ind w:hanging="0" w:start="720"/>
      <w:contextualSpacing/>
    </w:pPr>
    <w:rPr/>
  </w:style>
  <w:style w:type="paragraph" w:styleId="CommentText">
    <w:name w:val="annotation text"/>
    <w:basedOn w:val="Normal"/>
    <w:link w:val="Style5"/>
    <w:qFormat/>
    <w:rsid w:val="00cb04da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Style6"/>
    <w:semiHidden/>
    <w:unhideWhenUsed/>
    <w:qFormat/>
    <w:rsid w:val="00cb04d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6" w:customStyle="1">
    <w:name w:val="Обычный+ без отступа"/>
    <w:basedOn w:val="Normal"/>
    <w:qFormat/>
    <w:rsid w:val="000a41f8"/>
    <w:pPr>
      <w:spacing w:lineRule="auto" w:line="360" w:before="120" w:after="0"/>
      <w:jc w:val="both"/>
    </w:pPr>
    <w:rPr>
      <w:rFonts w:ascii="Times New Roman" w:hAnsi="Times New Roman" w:eastAsia="MS Mincho"/>
      <w:sz w:val="28"/>
      <w:szCs w:val="28"/>
    </w:rPr>
  </w:style>
  <w:style w:type="paragraph" w:styleId="Style27" w:customStyle="1">
    <w:name w:val="Таблица шапка"/>
    <w:basedOn w:val="Normal"/>
    <w:qFormat/>
    <w:rsid w:val="008b7e3f"/>
    <w:pPr>
      <w:keepNext w:val="true"/>
      <w:spacing w:lineRule="auto" w:line="240" w:before="40" w:after="40"/>
      <w:ind w:hanging="0" w:start="57" w:end="57"/>
    </w:pPr>
    <w:rPr>
      <w:rFonts w:ascii="Times New Roman" w:hAnsi="Times New Roman"/>
      <w:sz w:val="18"/>
      <w:szCs w:val="18"/>
    </w:rPr>
  </w:style>
  <w:style w:type="paragraph" w:styleId="Style28" w:customStyle="1">
    <w:name w:val="Текст таблицы"/>
    <w:basedOn w:val="Normal"/>
    <w:qFormat/>
    <w:rsid w:val="008b7e3f"/>
    <w:pPr>
      <w:spacing w:lineRule="auto" w:line="240" w:before="40" w:after="40"/>
      <w:ind w:hanging="0" w:start="57" w:end="57"/>
    </w:pPr>
    <w:rPr>
      <w:rFonts w:ascii="Times New Roman" w:hAnsi="Times New Roman"/>
      <w:sz w:val="24"/>
      <w:szCs w:val="24"/>
    </w:rPr>
  </w:style>
  <w:style w:type="paragraph" w:styleId="Style29" w:customStyle="1">
    <w:name w:val="Пункт Знак"/>
    <w:basedOn w:val="Normal"/>
    <w:qFormat/>
    <w:rsid w:val="00112ebd"/>
    <w:pPr>
      <w:numPr>
        <w:ilvl w:val="1"/>
        <w:numId w:val="1"/>
      </w:numPr>
      <w:tabs>
        <w:tab w:val="clear" w:pos="709"/>
        <w:tab w:val="left" w:pos="851" w:leader="none"/>
        <w:tab w:val="left" w:pos="1134" w:leader="none"/>
      </w:tabs>
      <w:spacing w:lineRule="auto" w:line="360" w:before="0" w:after="0"/>
      <w:jc w:val="both"/>
    </w:pPr>
    <w:rPr>
      <w:rFonts w:ascii="Times New Roman" w:hAnsi="Times New Roman"/>
      <w:b/>
      <w:sz w:val="28"/>
      <w:szCs w:val="20"/>
    </w:rPr>
  </w:style>
  <w:style w:type="paragraph" w:styleId="Style30" w:customStyle="1">
    <w:name w:val="Подпункт"/>
    <w:basedOn w:val="Style29"/>
    <w:link w:val="1"/>
    <w:qFormat/>
    <w:rsid w:val="00b5006b"/>
    <w:pPr>
      <w:tabs>
        <w:tab w:val="clear" w:pos="1134"/>
        <w:tab w:val="left" w:pos="851" w:leader="none"/>
      </w:tabs>
    </w:pPr>
    <w:rPr/>
  </w:style>
  <w:style w:type="paragraph" w:styleId="Style31" w:customStyle="1">
    <w:name w:val="Подподпункт"/>
    <w:basedOn w:val="Style30"/>
    <w:qFormat/>
    <w:rsid w:val="00b5006b"/>
    <w:pPr>
      <w:tabs>
        <w:tab w:val="left" w:pos="851" w:leader="none"/>
        <w:tab w:val="left" w:pos="1134" w:leader="none"/>
        <w:tab w:val="left" w:pos="1418" w:leader="none"/>
      </w:tabs>
    </w:pPr>
    <w:rPr/>
  </w:style>
  <w:style w:type="paragraph" w:styleId="Style32" w:customStyle="1">
    <w:name w:val="Подподподпункт"/>
    <w:basedOn w:val="Normal"/>
    <w:qFormat/>
    <w:rsid w:val="00112ebd"/>
    <w:pPr>
      <w:numPr>
        <w:ilvl w:val="4"/>
        <w:numId w:val="1"/>
      </w:numPr>
      <w:tabs>
        <w:tab w:val="clear" w:pos="709"/>
        <w:tab w:val="left" w:pos="1134" w:leader="none"/>
        <w:tab w:val="left" w:pos="1701" w:leader="none"/>
      </w:tabs>
      <w:spacing w:lineRule="auto" w:line="360" w:before="0" w:after="0"/>
      <w:jc w:val="both"/>
    </w:pPr>
    <w:rPr>
      <w:rFonts w:ascii="Times New Roman" w:hAnsi="Times New Roman"/>
      <w:sz w:val="28"/>
      <w:szCs w:val="20"/>
    </w:rPr>
  </w:style>
  <w:style w:type="paragraph" w:styleId="13" w:customStyle="1">
    <w:name w:val="Пункт1"/>
    <w:basedOn w:val="Normal"/>
    <w:qFormat/>
    <w:rsid w:val="00b5006b"/>
    <w:pPr>
      <w:numPr>
        <w:ilvl w:val="0"/>
        <w:numId w:val="1"/>
      </w:numPr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31" w:customStyle="1">
    <w:name w:val="Пункт_3"/>
    <w:basedOn w:val="Normal"/>
    <w:uiPriority w:val="99"/>
    <w:qFormat/>
    <w:rsid w:val="00112ebd"/>
    <w:pPr>
      <w:tabs>
        <w:tab w:val="clear" w:pos="709"/>
        <w:tab w:val="left" w:pos="1134" w:leader="none"/>
      </w:tabs>
      <w:spacing w:lineRule="auto" w:line="360" w:before="0" w:after="0"/>
      <w:ind w:hanging="1133" w:start="1134"/>
      <w:jc w:val="both"/>
    </w:pPr>
    <w:rPr>
      <w:rFonts w:ascii="Times New Roman" w:hAnsi="Times New Roman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b17e73"/>
    <w:pPr>
      <w:tabs>
        <w:tab w:val="clear" w:pos="709"/>
        <w:tab w:val="right" w:pos="9344" w:leader="dot"/>
      </w:tabs>
      <w:spacing w:lineRule="auto" w:line="240" w:before="0" w:after="0"/>
      <w:jc w:val="center"/>
    </w:pPr>
    <w:rPr>
      <w:rFonts w:ascii="Times New Roman" w:hAnsi="Times New Roman"/>
      <w:b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b87d05"/>
    <w:pPr>
      <w:tabs>
        <w:tab w:val="clear" w:pos="709"/>
        <w:tab w:val="left" w:pos="426" w:leader="none"/>
        <w:tab w:val="left" w:pos="1680" w:leader="none"/>
        <w:tab w:val="right" w:pos="9344" w:leader="dot"/>
        <w:tab w:val="right" w:pos="9639" w:leader="dot"/>
      </w:tabs>
      <w:spacing w:before="0" w:after="0"/>
      <w:ind w:hanging="0" w:start="220"/>
    </w:pPr>
    <w:rPr/>
  </w:style>
  <w:style w:type="paragraph" w:styleId="FootnoteText">
    <w:name w:val="footnote text"/>
    <w:basedOn w:val="Normal"/>
    <w:link w:val="Style7"/>
    <w:uiPriority w:val="99"/>
    <w:unhideWhenUsed/>
    <w:rsid w:val="0080406e"/>
    <w:pPr>
      <w:spacing w:lineRule="auto" w:line="240" w:before="0" w:after="0"/>
    </w:pPr>
    <w:rPr>
      <w:rFonts w:ascii="Times New Roman" w:hAnsi="Times New Roman" w:eastAsia="Calibri"/>
      <w:sz w:val="20"/>
      <w:szCs w:val="20"/>
    </w:rPr>
  </w:style>
  <w:style w:type="paragraph" w:styleId="ConsPlusNormal1" w:customStyle="1">
    <w:name w:val="ConsPlusNormal"/>
    <w:link w:val="ConsPlusNormal"/>
    <w:qFormat/>
    <w:rsid w:val="00192f26"/>
    <w:pPr>
      <w:widowControl w:val="false"/>
      <w:suppressAutoHyphens w:val="true"/>
      <w:bidi w:val="0"/>
      <w:spacing w:before="0" w:after="0"/>
      <w:ind w:firstLine="720"/>
      <w:jc w:val="star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Style33" w:customStyle="1">
    <w:name w:val="Таблица"/>
    <w:basedOn w:val="Normal"/>
    <w:qFormat/>
    <w:rsid w:val="00192f26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4" w:customStyle="1">
    <w:name w:val="Абзац списка1"/>
    <w:basedOn w:val="Normal"/>
    <w:qFormat/>
    <w:rsid w:val="00192f26"/>
    <w:pPr>
      <w:spacing w:before="0" w:after="200"/>
      <w:ind w:hanging="0" w:start="720"/>
      <w:contextualSpacing/>
    </w:pPr>
    <w:rPr/>
  </w:style>
  <w:style w:type="paragraph" w:styleId="Style34" w:customStyle="1">
    <w:name w:val="Колонтитул"/>
    <w:basedOn w:val="Normal"/>
    <w:link w:val="Style19"/>
    <w:qFormat/>
    <w:rsid w:val="006d08bc"/>
    <w:pPr>
      <w:widowControl w:val="false"/>
      <w:shd w:val="clear" w:color="auto" w:fill="FFFFFF"/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user4">
    <w:name w:val="Колонтитулы (user)"/>
    <w:basedOn w:val="Normal"/>
    <w:qFormat/>
    <w:pPr/>
    <w:rPr/>
  </w:style>
  <w:style w:type="paragraph" w:styleId="Style35">
    <w:name w:val="Колонтитулы"/>
    <w:basedOn w:val="Normal"/>
    <w:qFormat/>
    <w:pPr/>
    <w:rPr/>
  </w:style>
  <w:style w:type="paragraph" w:styleId="Header">
    <w:name w:val="header"/>
    <w:basedOn w:val="Normal"/>
    <w:link w:val="Style9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0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DocumentMap">
    <w:name w:val="Document Map"/>
    <w:basedOn w:val="Normal"/>
    <w:link w:val="Style11"/>
    <w:uiPriority w:val="99"/>
    <w:semiHidden/>
    <w:unhideWhenUsed/>
    <w:qFormat/>
    <w:rsid w:val="0040689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6" w:customStyle="1">
    <w:name w:val="Знак Знак Знак Знак Знак Знак Знак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NoSpacing">
    <w:name w:val="No Spacing"/>
    <w:basedOn w:val="Normal"/>
    <w:uiPriority w:val="1"/>
    <w:qFormat/>
    <w:rsid w:val="00bb18d9"/>
    <w:pPr>
      <w:spacing w:lineRule="auto" w:line="360" w:before="0" w:after="0"/>
    </w:pPr>
    <w:rPr>
      <w:rFonts w:ascii="Times New Roman" w:hAnsi="Times New Roman" w:eastAsia="Calibri"/>
      <w:sz w:val="24"/>
      <w:szCs w:val="24"/>
    </w:rPr>
  </w:style>
  <w:style w:type="paragraph" w:styleId="caption1">
    <w:name w:val="caption1"/>
    <w:basedOn w:val="Normal"/>
    <w:next w:val="Normal"/>
    <w:uiPriority w:val="35"/>
    <w:qFormat/>
    <w:rsid w:val="00bb18d9"/>
    <w:pPr>
      <w:spacing w:lineRule="auto" w:line="240" w:before="0" w:after="0"/>
    </w:pPr>
    <w:rPr>
      <w:rFonts w:ascii="Times New Roman" w:hAnsi="Times New Roman" w:eastAsia="Calibri"/>
      <w:b/>
      <w:bCs/>
      <w:color w:val="4F81BD"/>
      <w:sz w:val="18"/>
      <w:szCs w:val="18"/>
    </w:rPr>
  </w:style>
  <w:style w:type="paragraph" w:styleId="15" w:customStyle="1">
    <w:name w:val="Название1"/>
    <w:basedOn w:val="Normal"/>
    <w:next w:val="Normal"/>
    <w:link w:val="Style12"/>
    <w:uiPriority w:val="10"/>
    <w:qFormat/>
    <w:rsid w:val="00bb18d9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tyle13"/>
    <w:uiPriority w:val="11"/>
    <w:qFormat/>
    <w:rsid w:val="00bb18d9"/>
    <w:pPr>
      <w:spacing w:lineRule="auto" w:line="240" w:before="0" w:after="0"/>
      <w:ind w:firstLine="709" w:start="1066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bb18d9"/>
    <w:pPr>
      <w:spacing w:lineRule="auto" w:line="240" w:before="0" w:after="0"/>
    </w:pPr>
    <w:rPr>
      <w:rFonts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14"/>
    <w:uiPriority w:val="30"/>
    <w:qFormat/>
    <w:rsid w:val="00bb18d9"/>
    <w:pPr>
      <w:pBdr>
        <w:bottom w:val="single" w:sz="4" w:space="4" w:color="4F81BD"/>
      </w:pBdr>
      <w:spacing w:lineRule="auto" w:line="240" w:before="200" w:after="280"/>
      <w:ind w:hanging="0" w:start="936" w:end="936"/>
    </w:pPr>
    <w:rPr>
      <w:rFonts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24"/>
    <w:pPr/>
    <w:rPr/>
  </w:style>
  <w:style w:type="paragraph" w:styleId="TOCHeading">
    <w:name w:val="TOC Heading"/>
    <w:basedOn w:val="Heading1"/>
    <w:next w:val="Normal"/>
    <w:uiPriority w:val="39"/>
    <w:qFormat/>
    <w:rsid w:val="00bb18d9"/>
    <w:pPr>
      <w:outlineLvl w:val="9"/>
    </w:pPr>
    <w:rPr/>
  </w:style>
  <w:style w:type="paragraph" w:styleId="E-mailSignature">
    <w:name w:val="E-mail Signature"/>
    <w:basedOn w:val="Normal"/>
    <w:link w:val="Style15"/>
    <w:uiPriority w:val="99"/>
    <w:semiHidden/>
    <w:unhideWhenUsed/>
    <w:qFormat/>
    <w:rsid w:val="00bb18d9"/>
    <w:pPr>
      <w:spacing w:lineRule="auto" w:line="240" w:before="0" w:after="0"/>
    </w:pPr>
    <w:rPr>
      <w:rFonts w:ascii="Times New Roman" w:hAnsi="Times New Roman" w:eastAsia="Calibri"/>
      <w:sz w:val="24"/>
      <w:szCs w:val="24"/>
    </w:rPr>
  </w:style>
  <w:style w:type="paragraph" w:styleId="Style37" w:customStyle="1">
    <w:name w:val="Знак"/>
    <w:basedOn w:val="Normal"/>
    <w:qFormat/>
    <w:rsid w:val="00bb18d9"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annotationsubject">
    <w:name w:val="annotation subject"/>
    <w:basedOn w:val="CommentText"/>
    <w:next w:val="CommentText"/>
    <w:link w:val="Style16"/>
    <w:semiHidden/>
    <w:qFormat/>
    <w:rsid w:val="00bb18d9"/>
    <w:pPr/>
    <w:rPr>
      <w:rFonts w:eastAsia="Calibri"/>
      <w:b/>
      <w:bCs/>
    </w:rPr>
  </w:style>
  <w:style w:type="paragraph" w:styleId="32" w:customStyle="1">
    <w:name w:val="Нумерованный список ур3"/>
    <w:basedOn w:val="Normal"/>
    <w:qFormat/>
    <w:rsid w:val="00bb18d9"/>
    <w:pPr>
      <w:numPr>
        <w:ilvl w:val="2"/>
        <w:numId w:val="2"/>
      </w:numPr>
      <w:spacing w:lineRule="auto" w:line="240" w:before="0" w:after="0"/>
      <w:jc w:val="both"/>
    </w:pPr>
    <w:rPr>
      <w:rFonts w:ascii="Garamond" w:hAnsi="Garamond"/>
      <w:sz w:val="24"/>
      <w:szCs w:val="20"/>
    </w:rPr>
  </w:style>
  <w:style w:type="paragraph" w:styleId="ListBullet4" w:customStyle="1">
    <w:name w:val="List Bullet 4"/>
    <w:basedOn w:val="Normal"/>
    <w:qFormat/>
    <w:rsid w:val="00b5006b"/>
    <w:pPr>
      <w:numPr>
        <w:ilvl w:val="0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22" w:customStyle="1">
    <w:name w:val="Нумерованный список ур2"/>
    <w:basedOn w:val="Normal"/>
    <w:qFormat/>
    <w:rsid w:val="00bb18d9"/>
    <w:pPr>
      <w:numPr>
        <w:ilvl w:val="1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NormalWeb">
    <w:name w:val="Normal (Web)"/>
    <w:basedOn w:val="Normal"/>
    <w:uiPriority w:val="99"/>
    <w:qFormat/>
    <w:rsid w:val="00bb18d9"/>
    <w:pPr>
      <w:spacing w:lineRule="auto" w:line="240" w:before="30" w:after="30"/>
    </w:pPr>
    <w:rPr>
      <w:rFonts w:ascii="Arial" w:hAnsi="Arial" w:eastAsia="Arial Unicode MS" w:cs="Arial"/>
      <w:color w:val="332E2D"/>
      <w:spacing w:val="2"/>
      <w:sz w:val="24"/>
      <w:szCs w:val="24"/>
    </w:rPr>
  </w:style>
  <w:style w:type="paragraph" w:styleId="Revision">
    <w:name w:val="Revision"/>
    <w:uiPriority w:val="99"/>
    <w:semiHidden/>
    <w:qFormat/>
    <w:rsid w:val="00bb18d9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33" w:customStyle="1">
    <w:name w:val="Знак Знак3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Style38" w:customStyle="1">
    <w:name w:val="Пункт"/>
    <w:basedOn w:val="Normal"/>
    <w:qFormat/>
    <w:rsid w:val="00bb18d9"/>
    <w:pPr>
      <w:widowControl w:val="false"/>
      <w:tabs>
        <w:tab w:val="clear" w:pos="709"/>
        <w:tab w:val="left" w:pos="1134" w:leader="none"/>
      </w:tabs>
      <w:spacing w:lineRule="auto" w:line="360" w:before="120" w:after="0"/>
      <w:ind w:hanging="1134" w:start="1134" w:end="800"/>
      <w:jc w:val="both"/>
    </w:pPr>
    <w:rPr>
      <w:rFonts w:ascii="Arial" w:hAnsi="Arial"/>
      <w:b/>
      <w:i/>
      <w:sz w:val="28"/>
      <w:szCs w:val="20"/>
    </w:rPr>
  </w:style>
  <w:style w:type="paragraph" w:styleId="23" w:customStyle="1">
    <w:name w:val="Абзац списка2"/>
    <w:basedOn w:val="Normal"/>
    <w:qFormat/>
    <w:rsid w:val="00bb18d9"/>
    <w:pPr>
      <w:spacing w:before="0" w:after="200"/>
      <w:ind w:hanging="0" w:start="720"/>
      <w:contextualSpacing/>
    </w:pPr>
    <w:rPr/>
  </w:style>
  <w:style w:type="paragraph" w:styleId="BodyTextIndent">
    <w:name w:val="Body Text Indent"/>
    <w:basedOn w:val="Normal"/>
    <w:link w:val="Style17"/>
    <w:rsid w:val="008757e8"/>
    <w:pPr>
      <w:spacing w:lineRule="auto" w:line="240" w:before="0" w:after="120"/>
      <w:ind w:hanging="0" w:start="283"/>
    </w:pPr>
    <w:rPr>
      <w:rFonts w:ascii="Times New Roman" w:hAnsi="Times New Roman"/>
      <w:sz w:val="28"/>
      <w:szCs w:val="28"/>
    </w:rPr>
  </w:style>
  <w:style w:type="paragraph" w:styleId="Style39" w:customStyle="1">
    <w:name w:val="Знак Знак"/>
    <w:basedOn w:val="Normal"/>
    <w:qFormat/>
    <w:rsid w:val="00d30377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bb55ba"/>
    <w:pPr>
      <w:spacing w:before="0" w:after="100"/>
      <w:ind w:hanging="0" w:start="440"/>
    </w:pPr>
    <w:rPr/>
  </w:style>
  <w:style w:type="paragraph" w:styleId="62" w:customStyle="1">
    <w:name w:val="Основной текст (6)"/>
    <w:basedOn w:val="Normal"/>
    <w:link w:val="61"/>
    <w:qFormat/>
    <w:rsid w:val="00310980"/>
    <w:pPr>
      <w:widowControl w:val="false"/>
      <w:shd w:val="clear" w:color="auto" w:fill="FFFFFF"/>
      <w:spacing w:lineRule="auto" w:line="240" w:before="0" w:after="0"/>
      <w:ind w:firstLine="720"/>
      <w:jc w:val="both"/>
    </w:pPr>
    <w:rPr>
      <w:rFonts w:ascii="Times New Roman" w:hAnsi="Times New Roman"/>
      <w:sz w:val="20"/>
      <w:szCs w:val="20"/>
    </w:rPr>
  </w:style>
  <w:style w:type="paragraph" w:styleId="TableListParagraph" w:customStyle="1">
    <w:name w:val="Table List Paragraph"/>
    <w:basedOn w:val="Normal"/>
    <w:qFormat/>
    <w:rsid w:val="00a270f3"/>
    <w:pPr>
      <w:numPr>
        <w:ilvl w:val="0"/>
        <w:numId w:val="5"/>
      </w:numPr>
      <w:tabs>
        <w:tab w:val="clear" w:pos="709"/>
        <w:tab w:val="left" w:pos="360" w:leader="none"/>
      </w:tabs>
      <w:spacing w:lineRule="auto" w:line="240" w:before="0" w:after="0"/>
      <w:jc w:val="both"/>
    </w:pPr>
    <w:rPr>
      <w:rFonts w:ascii="Times New Roman" w:hAnsi="Times New Roman"/>
      <w:sz w:val="24"/>
      <w:szCs w:val="24"/>
    </w:rPr>
  </w:style>
  <w:style w:type="paragraph" w:styleId="ConsPlusNonformat" w:customStyle="1">
    <w:name w:val="ConsPlusNonformat"/>
    <w:basedOn w:val="Normal"/>
    <w:qFormat/>
    <w:rsid w:val="000753e1"/>
    <w:pPr>
      <w:spacing w:lineRule="auto" w:line="240" w:before="0" w:after="0"/>
    </w:pPr>
    <w:rPr>
      <w:rFonts w:ascii="Courier New" w:hAnsi="Courier New" w:eastAsia="Calibri" w:cs="Courier New" w:eastAsiaTheme="minorHAnsi"/>
      <w:sz w:val="20"/>
      <w:szCs w:val="20"/>
    </w:rPr>
  </w:style>
  <w:style w:type="paragraph" w:styleId="dt-p" w:customStyle="1">
    <w:name w:val="dt-p"/>
    <w:basedOn w:val="Normal"/>
    <w:qFormat/>
    <w:rsid w:val="00a05152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Style21"/>
    <w:uiPriority w:val="99"/>
    <w:semiHidden/>
    <w:unhideWhenUsed/>
    <w:rsid w:val="00dc37db"/>
    <w:pPr>
      <w:spacing w:lineRule="auto" w:line="240" w:before="0" w:after="0"/>
    </w:pPr>
    <w:rPr>
      <w:sz w:val="20"/>
      <w:szCs w:val="20"/>
    </w:rPr>
  </w:style>
  <w:style w:type="paragraph" w:styleId="Style40" w:customStyle="1">
    <w:name w:val="РГ_номер текста табл"/>
    <w:basedOn w:val="ListParagraph"/>
    <w:link w:val="Style23"/>
    <w:qFormat/>
    <w:rsid w:val="00470434"/>
    <w:pPr>
      <w:numPr>
        <w:ilvl w:val="0"/>
        <w:numId w:val="6"/>
      </w:numPr>
      <w:spacing w:lineRule="auto" w:line="240" w:before="0" w:after="0"/>
      <w:contextualSpacing/>
      <w:jc w:val="both"/>
    </w:pPr>
    <w:rPr>
      <w:rFonts w:ascii="Calibri" w:hAnsi="Calibri" w:eastAsia="Calibri" w:cs="Calibri" w:asciiTheme="minorHAnsi" w:cstheme="minorHAnsi" w:hAnsiTheme="minorHAnsi"/>
      <w:sz w:val="24"/>
      <w:lang w:eastAsia="en-US"/>
    </w:rPr>
  </w:style>
  <w:style w:type="paragraph" w:styleId="111" w:customStyle="1">
    <w:name w:val="1.1. таблица"/>
    <w:basedOn w:val="Style40"/>
    <w:qFormat/>
    <w:rsid w:val="00470434"/>
    <w:pPr>
      <w:tabs>
        <w:tab w:val="clear" w:pos="709"/>
      </w:tabs>
      <w:ind w:hanging="360" w:start="1440"/>
    </w:pPr>
    <w:rPr/>
  </w:style>
  <w:style w:type="paragraph" w:styleId="xmsolistparagraph" w:customStyle="1">
    <w:name w:val="x_msolistparagraph"/>
    <w:basedOn w:val="Normal"/>
    <w:qFormat/>
    <w:rsid w:val="001d51d9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Style41">
    <w:name w:val="Содержимое врезки"/>
    <w:basedOn w:val="Normal"/>
    <w:qFormat/>
    <w:pPr/>
    <w:rPr/>
  </w:style>
  <w:style w:type="paragraph" w:styleId="HEADERTEXT">
    <w:name w:val=".HEADERTEXT"/>
    <w:qFormat/>
    <w:pPr>
      <w:widowControl w:val="false"/>
      <w:suppressAutoHyphens w:val="true"/>
      <w:bidi w:val="0"/>
      <w:spacing w:before="0" w:after="0"/>
      <w:jc w:val="start"/>
    </w:pPr>
    <w:rPr>
      <w:rFonts w:ascii="Arial" w:hAnsi="Arial" w:eastAsia="NSimSun" w:cs="Arial"/>
      <w:color w:val="2B4279"/>
      <w:kern w:val="0"/>
      <w:sz w:val="20"/>
      <w:szCs w:val="20"/>
      <w:lang w:val="ru-RU" w:eastAsia="ru-RU" w:bidi="ar-SA"/>
    </w:rPr>
  </w:style>
  <w:style w:type="paragraph" w:styleId="FORMATTEXT">
    <w:name w:val=".FORMATTEXT"/>
    <w:qFormat/>
    <w:pPr>
      <w:widowControl w:val="false"/>
      <w:suppressAutoHyphens w:val="true"/>
      <w:bidi w:val="0"/>
      <w:spacing w:before="0" w:after="0"/>
      <w:jc w:val="start"/>
    </w:pPr>
    <w:rPr>
      <w:rFonts w:ascii="Arial" w:hAnsi="Arial" w:eastAsia="NSimSun" w:cs="Arial"/>
      <w:color w:val="auto"/>
      <w:kern w:val="0"/>
      <w:sz w:val="20"/>
      <w:szCs w:val="20"/>
      <w:lang w:val="ru-RU" w:eastAsia="ru-RU" w:bidi="ar-SA"/>
    </w:rPr>
  </w:style>
  <w:style w:type="paragraph" w:styleId="Style42">
    <w:name w:val="Содержимое таблицы"/>
    <w:basedOn w:val="Normal"/>
    <w:qFormat/>
    <w:pPr>
      <w:widowControl w:val="false"/>
      <w:suppressLineNumbers/>
    </w:pPr>
    <w:rPr/>
  </w:style>
  <w:style w:type="paragraph" w:styleId="Style43">
    <w:name w:val="Заголовок таблицы"/>
    <w:basedOn w:val="Style42"/>
    <w:qFormat/>
    <w:pPr>
      <w:suppressLineNumbers/>
      <w:jc w:val="center"/>
    </w:pPr>
    <w:rPr>
      <w:b/>
      <w:bCs/>
    </w:rPr>
  </w:style>
  <w:style w:type="numbering" w:styleId="user5" w:default="1">
    <w:name w:val="Без списка (user)"/>
    <w:uiPriority w:val="99"/>
    <w:semiHidden/>
    <w:unhideWhenUsed/>
    <w:qFormat/>
  </w:style>
  <w:style w:type="table" w:default="1" w:styleId="a6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6"/>
    <w:uiPriority w:val="39"/>
    <w:rsid w:val="00b918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package" Target="embeddings/oleObject1.xlsx"/><Relationship Id="rId6" Type="http://schemas.openxmlformats.org/officeDocument/2006/relationships/image" Target="media/image1.wmf"/><Relationship Id="rId7" Type="http://schemas.openxmlformats.org/officeDocument/2006/relationships/footer" Target="footer4.xml"/><Relationship Id="rId8" Type="http://schemas.openxmlformats.org/officeDocument/2006/relationships/footer" Target="footer5.xml"/><Relationship Id="rId9" Type="http://schemas.openxmlformats.org/officeDocument/2006/relationships/footer" Target="footer6.xml"/><Relationship Id="rId10" Type="http://schemas.openxmlformats.org/officeDocument/2006/relationships/package" Target="embeddings/oleObject2.xlsx"/><Relationship Id="rId11" Type="http://schemas.openxmlformats.org/officeDocument/2006/relationships/image" Target="media/image2.wmf"/><Relationship Id="rId12" Type="http://schemas.openxmlformats.org/officeDocument/2006/relationships/footer" Target="footer7.xml"/><Relationship Id="rId13" Type="http://schemas.openxmlformats.org/officeDocument/2006/relationships/footer" Target="footer8.xml"/><Relationship Id="rId14" Type="http://schemas.openxmlformats.org/officeDocument/2006/relationships/footer" Target="footer9.xml"/><Relationship Id="rId15" Type="http://schemas.openxmlformats.org/officeDocument/2006/relationships/footer" Target="footer10.xml"/><Relationship Id="rId16" Type="http://schemas.openxmlformats.org/officeDocument/2006/relationships/footer" Target="footer11.xml"/><Relationship Id="rId17" Type="http://schemas.openxmlformats.org/officeDocument/2006/relationships/footer" Target="footer12.xml"/><Relationship Id="rId18" Type="http://schemas.openxmlformats.org/officeDocument/2006/relationships/footer" Target="footer13.xml"/><Relationship Id="rId19" Type="http://schemas.openxmlformats.org/officeDocument/2006/relationships/footer" Target="footer14.xml"/><Relationship Id="rId20" Type="http://schemas.openxmlformats.org/officeDocument/2006/relationships/footer" Target="footer15.xml"/><Relationship Id="rId21" Type="http://schemas.openxmlformats.org/officeDocument/2006/relationships/footer" Target="footer16.xml"/><Relationship Id="rId22" Type="http://schemas.openxmlformats.org/officeDocument/2006/relationships/footer" Target="footer17.xml"/><Relationship Id="rId23" Type="http://schemas.openxmlformats.org/officeDocument/2006/relationships/footer" Target="footer18.xml"/><Relationship Id="rId24" Type="http://schemas.openxmlformats.org/officeDocument/2006/relationships/footer" Target="footer19.xml"/><Relationship Id="rId25" Type="http://schemas.openxmlformats.org/officeDocument/2006/relationships/footer" Target="footer20.xml"/><Relationship Id="rId26" Type="http://schemas.openxmlformats.org/officeDocument/2006/relationships/footer" Target="footer21.xml"/><Relationship Id="rId27" Type="http://schemas.openxmlformats.org/officeDocument/2006/relationships/package" Target="embeddings/oleObject3.xlsx"/><Relationship Id="rId28" Type="http://schemas.openxmlformats.org/officeDocument/2006/relationships/image" Target="media/image3.wmf"/><Relationship Id="rId29" Type="http://schemas.openxmlformats.org/officeDocument/2006/relationships/footer" Target="footer22.xml"/><Relationship Id="rId30" Type="http://schemas.openxmlformats.org/officeDocument/2006/relationships/footer" Target="footer23.xml"/><Relationship Id="rId31" Type="http://schemas.openxmlformats.org/officeDocument/2006/relationships/footer" Target="footer24.xml"/><Relationship Id="rId32" Type="http://schemas.openxmlformats.org/officeDocument/2006/relationships/numbering" Target="numbering.xml"/><Relationship Id="rId33" Type="http://schemas.openxmlformats.org/officeDocument/2006/relationships/fontTable" Target="fontTable.xml"/><Relationship Id="rId34" Type="http://schemas.openxmlformats.org/officeDocument/2006/relationships/settings" Target="settings.xml"/><Relationship Id="rId35" Type="http://schemas.openxmlformats.org/officeDocument/2006/relationships/theme" Target="theme/theme1.xml"/><Relationship Id="rId3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2405F-4D95-4B3D-A0E0-62E3909EF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Application>LibreOffice/26.2.0.3$Linux_X86_64 LibreOffice_project/afbbd0df0edb6d40b450b0337ac646b0913a760c</Application>
  <AppVersion>15.0000</AppVersion>
  <Pages>13</Pages>
  <Words>2423</Words>
  <Characters>15957</Characters>
  <CharactersWithSpaces>18251</CharactersWithSpaces>
  <Paragraphs>573</Paragraphs>
  <Company>####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2025-10-15T16:39:00Z</dcterms:created>
  <dc:creator>Торопов Денис Владимирович</dc:creator>
  <dc:description/>
  <dc:language>ru-RU</dc:language>
  <cp:lastModifiedBy/>
  <cp:lastPrinted>2021-07-09T09:18:00Z</cp:lastPrinted>
  <dcterms:modified xsi:type="dcterms:W3CDTF">2026-06-16T11:34:10Z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